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E3E69">
      <w:pPr>
        <w:spacing w:after="158" w:afterLines="50"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附件6：</w:t>
      </w:r>
    </w:p>
    <w:p w14:paraId="7E0AD15F">
      <w:pPr>
        <w:spacing w:after="158" w:afterLines="50" w:line="360" w:lineRule="auto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广东省资源综合利用企业即将到期名单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59"/>
        <w:gridCol w:w="710"/>
        <w:gridCol w:w="2691"/>
        <w:gridCol w:w="2123"/>
        <w:gridCol w:w="1982"/>
        <w:gridCol w:w="1757"/>
      </w:tblGrid>
      <w:tr w14:paraId="28EBFD3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5B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6D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地区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FFA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D47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综合利用资源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305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综合利用产品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084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证书有效期</w:t>
            </w:r>
          </w:p>
        </w:tc>
      </w:tr>
      <w:tr w14:paraId="3A90226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C2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55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98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广东松炀再生资源股份有限公司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E3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99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涂布白板纸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58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5C25F6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D5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59C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D01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BE6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B3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瓦楞纸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13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91030F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F2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D39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0AF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汕头市澄海区莲下陈厝洲纸类厂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5E4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7AA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包装纸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D27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7770422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87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CFB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41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汕头市喜嘉建材有限公司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3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粉煤灰、炉渣、脱硫石膏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2C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8E3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E6D74F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97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AC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36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万华禾香板业（韶关）有限公司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D5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8FD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刨花板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FFC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419222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C7B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7A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0C6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惠州市百利宏晟安化工有限公司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FF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工业生产过程中产生的余热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21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热力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5F1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535297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7B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16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04F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惠州禧兴实业有限公司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B3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A3A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30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77BA1A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3A1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3D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6C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中山冠华竹纤板业有限公司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612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E3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9C1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B88A6C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E8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3B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970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开平市福纤人造板有限公司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F4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85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7E0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7140B7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22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C6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E82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茂名市汉荣环保科技有限公司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10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废矿物油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9A2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基础油、燃料油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80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2023年9月至2025年8月</w:t>
            </w:r>
          </w:p>
        </w:tc>
      </w:tr>
      <w:tr w14:paraId="39199E2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3F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0D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765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罗定市华石镇祥业新型墙体材料厂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4F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建筑垃圾、煤矸石、粉煤灰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5E2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烧结多孔砖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11C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1AD47E8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FD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53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C6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罗定绿源人造板有限公司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C11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FA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中高密度纤维板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9AC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8E1FB4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52B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7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6DB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广东瑞科美电源技术有限公司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4F2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铁锂废旧电芯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6E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磷酸铁锂粉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DB8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2023年9月至2025年8月</w:t>
            </w:r>
          </w:p>
        </w:tc>
      </w:tr>
      <w:tr w14:paraId="17B9F99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3EC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AB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181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汕头市澄海区振业纸品厂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454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30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瓦楞纸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FC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59DA0A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51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96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A3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佛山市南海区汇龙生物能源科技有限公司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0C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2B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生物质压块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763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668057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6C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B05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30F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仁化县康溪长发建材有限公司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2E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14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非粘土烧结页岩砖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2C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57E853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EFA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B5F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B72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332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745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非粘土烧结多孔砖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491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97A255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30F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0EA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C1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韶能集团翁源致能生物质发电有限公司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2CA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三剩物、次小薪材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EDC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9BB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9AE058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C5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8D1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汕尾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BE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陆河泰润人造板有限公司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ED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C3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中密度纤维板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F0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8B36A0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438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C1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8B1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东莞粤丰环保电力有限公司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00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DE5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426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A1543F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32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2C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BC9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东莞市科伟环保电力有限公司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3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9DA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01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A0B486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3A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5E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7CF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粤丰科维环保投资（广东）有限公司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0C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生活垃圾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DD3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4B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2C0E95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81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DCA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C5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广东理文造纸有限公司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E4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4FF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牛皮挂面箱板原纸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C8A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07917D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691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5BA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8B4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535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2D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环保箱板纸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3D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4CF89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8A5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EDF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7C5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97E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865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高强瓦楞芯纸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E6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AF5847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DF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12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1F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中山市汇龙生物能源有限公司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4F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AF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生物质压块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10C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39AA0D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03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AB9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0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中山市薪泰生物能源科技有限公司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13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959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C3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2023年9月至2025年8月</w:t>
            </w:r>
          </w:p>
        </w:tc>
      </w:tr>
      <w:tr w14:paraId="0EBB5BA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92E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10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44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广东鸿滔人造板有限公司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D3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8CC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中密度纤维板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1E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66203C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C40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43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A23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励福（江门）环保科技股份有限公司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D49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电镀废弃物、废旧线路板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576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03F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009FE7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FD1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F4B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70B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92C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50D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银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7DF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54C963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6AC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79C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B9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48F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电镀废弃物、线路板蚀刻废液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7D7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138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C8DCA3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6C1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54D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C55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E6A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废催化剂、电镀废弃物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992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钯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E3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2A552B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BCB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AC7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7E7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E74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废催化剂、电镀废弃物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1F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F8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D88F67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C9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91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28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揭阳市绿源和联环保有限公司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4C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建筑垃圾、燃煤炉渣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32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6B9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F902F9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05D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496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12B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8C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D62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建筑砂石骨料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CE8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4BF5C2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255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256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45C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99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022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垃圾处理处置劳务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BE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A235E1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3BD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703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F9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绿源环保有限公司空港分公司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671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6DF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882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6F9055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B1F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ACD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DB6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5E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CC7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混凝土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AEF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F78444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A39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0C7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954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6C7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06F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砂浆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99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B111B4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2AD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8DC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5D3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233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01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建筑砂石骨料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BE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85B80B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C4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6C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0F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普宁市源辉化纤有限公司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E6D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494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再生塑料制品（涤纶短纤）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96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664D42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28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A57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200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F86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7C9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12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191D59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23E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0BB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6ED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茂名华粤华源气体有限公司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2B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工业废气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91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高纯度二氧化碳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8E5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267626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110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30A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茂名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9E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广东万鸿新能源有限公司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4C9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A16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生物质破碎料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EFC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2023年10月至2025年9月</w:t>
            </w:r>
          </w:p>
        </w:tc>
      </w:tr>
      <w:tr w14:paraId="24C7BC9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A3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68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0F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罗定市福兴新型墙体材料厂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36C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CF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非粘土烧结多孔砖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F3A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2518CC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5D0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52B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77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广州广汽丰绿资源再生有限公司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C36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废钢铁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469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炼钢炉料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5B3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13DF2F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DC4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737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0E6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广州发展环保建材有限公司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D19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粉煤灰、脱硫石膏、选矿废渣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FD0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A36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7BBFB1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33F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3C7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8F0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B1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脱硫废浆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33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脱硫石膏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83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65C3B7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B9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8A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E09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中达科研（广东）新能源技术有限公司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13E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废旧动力电池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2E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梯次利用电池产品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A31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1EF24B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E49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CB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8D7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阳江市大地环保建材有限公司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52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电炉渣、转炉渣、水淬渣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08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复合矿物掺合料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E08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61BAF0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677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5C4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E70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9D0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铁合金炉渣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EA6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矿渣粉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A0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774EDD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1EF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39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E3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罗定市苹塘镇港福新型墙体材料厂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3E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032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非黏土烧结砖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F6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6DDA37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04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CE0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7B7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罗定市兴顺新型墙体材料有限公司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76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C61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非黏土烧结砖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7C1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B9BDF8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2C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379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13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广州远晟再生环保科技有限公司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C3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大件垃圾、园林垃圾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D95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废木质、废旧金属、废海棉棕垫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00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82BA98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06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A2A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103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广州宝来声学材料有限公司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FD4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废橡胶制品、废旧轮胎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ED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再生橡胶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751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307058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BF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B08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5E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汕头市源诚纸业有限公司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DB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F4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环保再生特种纸（南金纸）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A6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D4987F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A9E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E8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194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9D0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0E0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环保再生包装纸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EC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7666E75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394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DBC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071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363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00A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环保再生文化纸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3A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E285EF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314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76C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7F5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东莞市保源建材有限公司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9D6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脱硫石膏、采矿选矿废渣（尾泥尾沙）、粉煤灰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79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04E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047BBF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92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C13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BC7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602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EE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蒸压加气混凝土板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A94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14EF7B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B8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AC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CFE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中山市健辉生物能源科技有限公司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1BE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2B9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26D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926285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3B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6E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4D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中山市伊豪能源有限公司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EB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E17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254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103C97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E29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7F6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A2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清远市邦达建筑固废物循环利用有限公司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11F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2B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建设用再生骨料（机制砂）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4DE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33094DF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2A4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39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533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27C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7C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泥饼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A14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03B8E7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8B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28C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18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云浮市霞美环保科技有限公司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4B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A17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1C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B2EE63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274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D70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52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8EE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51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涤纶短纤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602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EDF8C5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BD8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6B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BDB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602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DCA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塑料粉碎料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107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9D1090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087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19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137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丰顺县润江再生资源有限公司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459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建筑废渣（建筑垃圾）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D23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建设用再生骨料（碎石、机制砂）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76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EBB644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89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0E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05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惠州市恒创睿能环保科技有限公司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6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B0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镍钴锰酸锂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BE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26E1A4A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91F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5C3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922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E9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97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957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6E672B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684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0EC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B0D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80F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49C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磷酸铁锂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CC4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06DF2AC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AA0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3AE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569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60B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22E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钴酸锂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F1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182265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C0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E0B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</w:t>
            </w:r>
          </w:p>
        </w:tc>
        <w:tc>
          <w:tcPr>
            <w:tcW w:w="1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924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江门市恒创睿能环保科技有限公司</w:t>
            </w:r>
          </w:p>
        </w:tc>
        <w:tc>
          <w:tcPr>
            <w:tcW w:w="10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8E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07F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硫酸锰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9E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8EAA8F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C25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A86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243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626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BB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碳酸锂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7A3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41F9501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361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3FD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CA1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EA7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1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硫酸镍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A7B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1BA968B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613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2F4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F20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0EA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F5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硫酸钴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554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684E1E0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4AB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C4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深圳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D4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深圳市绿环再生资源开发有限公司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B02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废塑料、废纸、废金属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E30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再生资源分选、破碎、压包料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6C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  <w:tr w14:paraId="5A15C47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74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767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BD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东莞市绿环环境科技有限公司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80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废塑料、废纸、废金属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839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再生资源分选、破碎、压包料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B0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2024年1月至2025年12月</w:t>
            </w:r>
          </w:p>
        </w:tc>
      </w:tr>
    </w:tbl>
    <w:p w14:paraId="28EBC8DE">
      <w:pPr>
        <w:widowControl/>
        <w:ind w:firstLine="600" w:firstLineChars="200"/>
        <w:jc w:val="left"/>
        <w:rPr>
          <w:rFonts w:ascii="minorBidi" w:hAnsi="minorBidi" w:eastAsia="minorBidi"/>
          <w:sz w:val="30"/>
          <w:szCs w:val="30"/>
        </w:rPr>
      </w:pPr>
    </w:p>
    <w:sectPr>
      <w:pgSz w:w="11906" w:h="16838"/>
      <w:pgMar w:top="1440" w:right="1077" w:bottom="1440" w:left="1077" w:header="851" w:footer="851" w:gutter="0"/>
      <w:pgNumType w:fmt="numberInDash" w:start="3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</w:docVars>
  <w:rsids>
    <w:rsidRoot w:val="003C7C5A"/>
    <w:rsid w:val="00000AEC"/>
    <w:rsid w:val="00002606"/>
    <w:rsid w:val="00006822"/>
    <w:rsid w:val="00017E11"/>
    <w:rsid w:val="000261EA"/>
    <w:rsid w:val="000424DE"/>
    <w:rsid w:val="00044B5D"/>
    <w:rsid w:val="00044DB0"/>
    <w:rsid w:val="00047E6A"/>
    <w:rsid w:val="00050D16"/>
    <w:rsid w:val="00054F22"/>
    <w:rsid w:val="0007148D"/>
    <w:rsid w:val="00075B97"/>
    <w:rsid w:val="00081617"/>
    <w:rsid w:val="0009044D"/>
    <w:rsid w:val="00093159"/>
    <w:rsid w:val="000B3D6F"/>
    <w:rsid w:val="000B4112"/>
    <w:rsid w:val="000B4A1B"/>
    <w:rsid w:val="000B50DC"/>
    <w:rsid w:val="000C45B3"/>
    <w:rsid w:val="000D41E3"/>
    <w:rsid w:val="000D569E"/>
    <w:rsid w:val="000D6C78"/>
    <w:rsid w:val="000E065E"/>
    <w:rsid w:val="000F3EE0"/>
    <w:rsid w:val="000F4479"/>
    <w:rsid w:val="000F7766"/>
    <w:rsid w:val="001050C9"/>
    <w:rsid w:val="00111F90"/>
    <w:rsid w:val="00112E2B"/>
    <w:rsid w:val="00116D0B"/>
    <w:rsid w:val="0012775A"/>
    <w:rsid w:val="00131BFD"/>
    <w:rsid w:val="0013786A"/>
    <w:rsid w:val="00146974"/>
    <w:rsid w:val="00157A83"/>
    <w:rsid w:val="00157F10"/>
    <w:rsid w:val="00174E65"/>
    <w:rsid w:val="001808D0"/>
    <w:rsid w:val="00195211"/>
    <w:rsid w:val="0019548B"/>
    <w:rsid w:val="001A406B"/>
    <w:rsid w:val="001A706B"/>
    <w:rsid w:val="001B10D6"/>
    <w:rsid w:val="001B39C6"/>
    <w:rsid w:val="001C0E65"/>
    <w:rsid w:val="001C2ED7"/>
    <w:rsid w:val="001C50DE"/>
    <w:rsid w:val="001C7C4B"/>
    <w:rsid w:val="001D53EA"/>
    <w:rsid w:val="001D6399"/>
    <w:rsid w:val="001E124F"/>
    <w:rsid w:val="001E79D0"/>
    <w:rsid w:val="001E7BDE"/>
    <w:rsid w:val="00201665"/>
    <w:rsid w:val="00203A2D"/>
    <w:rsid w:val="00207520"/>
    <w:rsid w:val="00211863"/>
    <w:rsid w:val="002123D3"/>
    <w:rsid w:val="00214AB0"/>
    <w:rsid w:val="00224E58"/>
    <w:rsid w:val="002274E2"/>
    <w:rsid w:val="002314D1"/>
    <w:rsid w:val="00232697"/>
    <w:rsid w:val="0023331B"/>
    <w:rsid w:val="0023760E"/>
    <w:rsid w:val="00241252"/>
    <w:rsid w:val="00242818"/>
    <w:rsid w:val="0024687D"/>
    <w:rsid w:val="00246AC8"/>
    <w:rsid w:val="00253A7D"/>
    <w:rsid w:val="0025503E"/>
    <w:rsid w:val="00260FE5"/>
    <w:rsid w:val="0026198F"/>
    <w:rsid w:val="0026465A"/>
    <w:rsid w:val="00264795"/>
    <w:rsid w:val="002700F6"/>
    <w:rsid w:val="00272440"/>
    <w:rsid w:val="0027518F"/>
    <w:rsid w:val="0027588A"/>
    <w:rsid w:val="00282FB1"/>
    <w:rsid w:val="0028529A"/>
    <w:rsid w:val="00287EAE"/>
    <w:rsid w:val="00295767"/>
    <w:rsid w:val="00295A6B"/>
    <w:rsid w:val="002A13B1"/>
    <w:rsid w:val="002A56F1"/>
    <w:rsid w:val="002A61CE"/>
    <w:rsid w:val="002D1758"/>
    <w:rsid w:val="002D42C6"/>
    <w:rsid w:val="002E6B43"/>
    <w:rsid w:val="002E7DBD"/>
    <w:rsid w:val="002F0819"/>
    <w:rsid w:val="002F0D2A"/>
    <w:rsid w:val="002F365C"/>
    <w:rsid w:val="00306EDF"/>
    <w:rsid w:val="00311FE3"/>
    <w:rsid w:val="0031236F"/>
    <w:rsid w:val="00315B5E"/>
    <w:rsid w:val="00315F9E"/>
    <w:rsid w:val="00320331"/>
    <w:rsid w:val="00333E49"/>
    <w:rsid w:val="0033711A"/>
    <w:rsid w:val="003467D8"/>
    <w:rsid w:val="0035139E"/>
    <w:rsid w:val="00351598"/>
    <w:rsid w:val="00354D83"/>
    <w:rsid w:val="00356DA1"/>
    <w:rsid w:val="00371E18"/>
    <w:rsid w:val="003737C0"/>
    <w:rsid w:val="00374831"/>
    <w:rsid w:val="00375E83"/>
    <w:rsid w:val="00377C63"/>
    <w:rsid w:val="00382720"/>
    <w:rsid w:val="0038783C"/>
    <w:rsid w:val="00396C05"/>
    <w:rsid w:val="003A115B"/>
    <w:rsid w:val="003A3C4F"/>
    <w:rsid w:val="003B3510"/>
    <w:rsid w:val="003C3DDB"/>
    <w:rsid w:val="003C6B89"/>
    <w:rsid w:val="003C7C5A"/>
    <w:rsid w:val="003D0F48"/>
    <w:rsid w:val="003D423A"/>
    <w:rsid w:val="003D5EFA"/>
    <w:rsid w:val="003E6A98"/>
    <w:rsid w:val="003E7A03"/>
    <w:rsid w:val="004059F4"/>
    <w:rsid w:val="00407F0E"/>
    <w:rsid w:val="00411C29"/>
    <w:rsid w:val="00413C6C"/>
    <w:rsid w:val="0042002D"/>
    <w:rsid w:val="004266AC"/>
    <w:rsid w:val="004309D9"/>
    <w:rsid w:val="00436568"/>
    <w:rsid w:val="00446954"/>
    <w:rsid w:val="00453A6A"/>
    <w:rsid w:val="00454CF6"/>
    <w:rsid w:val="00457ACB"/>
    <w:rsid w:val="00462C9E"/>
    <w:rsid w:val="00465A2D"/>
    <w:rsid w:val="00466984"/>
    <w:rsid w:val="004728F0"/>
    <w:rsid w:val="00485A5E"/>
    <w:rsid w:val="00487F97"/>
    <w:rsid w:val="00491C64"/>
    <w:rsid w:val="00492180"/>
    <w:rsid w:val="0049238E"/>
    <w:rsid w:val="0049646F"/>
    <w:rsid w:val="004A0AC3"/>
    <w:rsid w:val="004A7168"/>
    <w:rsid w:val="004B390D"/>
    <w:rsid w:val="004B6BB7"/>
    <w:rsid w:val="004C1D57"/>
    <w:rsid w:val="004C1E89"/>
    <w:rsid w:val="004C7AEB"/>
    <w:rsid w:val="004D3869"/>
    <w:rsid w:val="004D5549"/>
    <w:rsid w:val="004F09F5"/>
    <w:rsid w:val="004F548F"/>
    <w:rsid w:val="004F5E60"/>
    <w:rsid w:val="004F6763"/>
    <w:rsid w:val="005008DE"/>
    <w:rsid w:val="0050153C"/>
    <w:rsid w:val="00511326"/>
    <w:rsid w:val="00517B2F"/>
    <w:rsid w:val="005216A2"/>
    <w:rsid w:val="00530893"/>
    <w:rsid w:val="00534D15"/>
    <w:rsid w:val="00537E01"/>
    <w:rsid w:val="0054266B"/>
    <w:rsid w:val="0054720F"/>
    <w:rsid w:val="00551C80"/>
    <w:rsid w:val="00556F9F"/>
    <w:rsid w:val="00557EB2"/>
    <w:rsid w:val="005640AE"/>
    <w:rsid w:val="00581C71"/>
    <w:rsid w:val="00583876"/>
    <w:rsid w:val="005930E5"/>
    <w:rsid w:val="005948DC"/>
    <w:rsid w:val="0059635D"/>
    <w:rsid w:val="005A1563"/>
    <w:rsid w:val="005B3955"/>
    <w:rsid w:val="005B6035"/>
    <w:rsid w:val="005C25EF"/>
    <w:rsid w:val="005C7230"/>
    <w:rsid w:val="005D5F7C"/>
    <w:rsid w:val="005E041A"/>
    <w:rsid w:val="005E5B03"/>
    <w:rsid w:val="005F240C"/>
    <w:rsid w:val="005F3530"/>
    <w:rsid w:val="005F6587"/>
    <w:rsid w:val="006010F8"/>
    <w:rsid w:val="006110B2"/>
    <w:rsid w:val="00620196"/>
    <w:rsid w:val="006206F2"/>
    <w:rsid w:val="00622A92"/>
    <w:rsid w:val="00632F92"/>
    <w:rsid w:val="006341C3"/>
    <w:rsid w:val="00637200"/>
    <w:rsid w:val="00654C0D"/>
    <w:rsid w:val="00655301"/>
    <w:rsid w:val="00657499"/>
    <w:rsid w:val="00665A81"/>
    <w:rsid w:val="00670D99"/>
    <w:rsid w:val="0067596A"/>
    <w:rsid w:val="00675AFA"/>
    <w:rsid w:val="00680E03"/>
    <w:rsid w:val="00681286"/>
    <w:rsid w:val="00690DEA"/>
    <w:rsid w:val="006937BD"/>
    <w:rsid w:val="006B3166"/>
    <w:rsid w:val="006C013B"/>
    <w:rsid w:val="006C736B"/>
    <w:rsid w:val="006D10DF"/>
    <w:rsid w:val="006E1EE0"/>
    <w:rsid w:val="006E69A6"/>
    <w:rsid w:val="006F503F"/>
    <w:rsid w:val="006F5F2E"/>
    <w:rsid w:val="006F7443"/>
    <w:rsid w:val="00702719"/>
    <w:rsid w:val="00702E92"/>
    <w:rsid w:val="00710A07"/>
    <w:rsid w:val="00715636"/>
    <w:rsid w:val="007162F3"/>
    <w:rsid w:val="00716DCD"/>
    <w:rsid w:val="007228F2"/>
    <w:rsid w:val="00742600"/>
    <w:rsid w:val="00751C91"/>
    <w:rsid w:val="00755012"/>
    <w:rsid w:val="007565ED"/>
    <w:rsid w:val="00757795"/>
    <w:rsid w:val="007627BC"/>
    <w:rsid w:val="007636B4"/>
    <w:rsid w:val="0076687C"/>
    <w:rsid w:val="00771F5C"/>
    <w:rsid w:val="00773BEF"/>
    <w:rsid w:val="00773DD1"/>
    <w:rsid w:val="00774822"/>
    <w:rsid w:val="0077684C"/>
    <w:rsid w:val="007779BF"/>
    <w:rsid w:val="00783467"/>
    <w:rsid w:val="007838F9"/>
    <w:rsid w:val="007873B2"/>
    <w:rsid w:val="00793EC1"/>
    <w:rsid w:val="007971B6"/>
    <w:rsid w:val="007A5894"/>
    <w:rsid w:val="007C6A08"/>
    <w:rsid w:val="007E4256"/>
    <w:rsid w:val="007F4596"/>
    <w:rsid w:val="008041D4"/>
    <w:rsid w:val="008058BB"/>
    <w:rsid w:val="0081036C"/>
    <w:rsid w:val="00814046"/>
    <w:rsid w:val="00817AEC"/>
    <w:rsid w:val="0084293E"/>
    <w:rsid w:val="008534DA"/>
    <w:rsid w:val="00855E9F"/>
    <w:rsid w:val="00856C95"/>
    <w:rsid w:val="00857525"/>
    <w:rsid w:val="00862435"/>
    <w:rsid w:val="00862C0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1188"/>
    <w:rsid w:val="008F1586"/>
    <w:rsid w:val="008F4821"/>
    <w:rsid w:val="009023EB"/>
    <w:rsid w:val="00905C27"/>
    <w:rsid w:val="009124ED"/>
    <w:rsid w:val="0091329B"/>
    <w:rsid w:val="00915646"/>
    <w:rsid w:val="009220C2"/>
    <w:rsid w:val="00924D53"/>
    <w:rsid w:val="00927D36"/>
    <w:rsid w:val="00942445"/>
    <w:rsid w:val="00950800"/>
    <w:rsid w:val="0096458F"/>
    <w:rsid w:val="00965F1B"/>
    <w:rsid w:val="009664F9"/>
    <w:rsid w:val="00974D23"/>
    <w:rsid w:val="00976F7F"/>
    <w:rsid w:val="009877B9"/>
    <w:rsid w:val="009A0B9A"/>
    <w:rsid w:val="009A4C1C"/>
    <w:rsid w:val="009A5D86"/>
    <w:rsid w:val="009B4818"/>
    <w:rsid w:val="009C4A1E"/>
    <w:rsid w:val="009D318E"/>
    <w:rsid w:val="009D5576"/>
    <w:rsid w:val="009F134A"/>
    <w:rsid w:val="009F3517"/>
    <w:rsid w:val="009F394B"/>
    <w:rsid w:val="00A00EAC"/>
    <w:rsid w:val="00A011B3"/>
    <w:rsid w:val="00A0123E"/>
    <w:rsid w:val="00A021E7"/>
    <w:rsid w:val="00A0524A"/>
    <w:rsid w:val="00A0546E"/>
    <w:rsid w:val="00A055AF"/>
    <w:rsid w:val="00A06632"/>
    <w:rsid w:val="00A11F77"/>
    <w:rsid w:val="00A129B7"/>
    <w:rsid w:val="00A14078"/>
    <w:rsid w:val="00A14F34"/>
    <w:rsid w:val="00A2483D"/>
    <w:rsid w:val="00A24FD6"/>
    <w:rsid w:val="00A2799C"/>
    <w:rsid w:val="00A3332C"/>
    <w:rsid w:val="00A427C4"/>
    <w:rsid w:val="00A42EC4"/>
    <w:rsid w:val="00A500D6"/>
    <w:rsid w:val="00A61D5C"/>
    <w:rsid w:val="00A62FBF"/>
    <w:rsid w:val="00A67D60"/>
    <w:rsid w:val="00A71373"/>
    <w:rsid w:val="00A71D15"/>
    <w:rsid w:val="00A773ED"/>
    <w:rsid w:val="00A85983"/>
    <w:rsid w:val="00A85D3B"/>
    <w:rsid w:val="00A860C6"/>
    <w:rsid w:val="00A938B5"/>
    <w:rsid w:val="00A93CA7"/>
    <w:rsid w:val="00A95A58"/>
    <w:rsid w:val="00AA3295"/>
    <w:rsid w:val="00AA4562"/>
    <w:rsid w:val="00AA661B"/>
    <w:rsid w:val="00AB01FC"/>
    <w:rsid w:val="00AB1757"/>
    <w:rsid w:val="00AB5F2F"/>
    <w:rsid w:val="00AB67FE"/>
    <w:rsid w:val="00AD31FC"/>
    <w:rsid w:val="00AD409B"/>
    <w:rsid w:val="00AD4CCF"/>
    <w:rsid w:val="00AE7CE1"/>
    <w:rsid w:val="00AF36AC"/>
    <w:rsid w:val="00AF4ED3"/>
    <w:rsid w:val="00AF66AB"/>
    <w:rsid w:val="00B11586"/>
    <w:rsid w:val="00B16018"/>
    <w:rsid w:val="00B23B53"/>
    <w:rsid w:val="00B26860"/>
    <w:rsid w:val="00B33B09"/>
    <w:rsid w:val="00B40D27"/>
    <w:rsid w:val="00B53E41"/>
    <w:rsid w:val="00B67CD6"/>
    <w:rsid w:val="00B71B85"/>
    <w:rsid w:val="00B71F3C"/>
    <w:rsid w:val="00B73F4C"/>
    <w:rsid w:val="00B73F7F"/>
    <w:rsid w:val="00B77803"/>
    <w:rsid w:val="00B82B33"/>
    <w:rsid w:val="00B8358A"/>
    <w:rsid w:val="00B85A1F"/>
    <w:rsid w:val="00BB3845"/>
    <w:rsid w:val="00BB44F5"/>
    <w:rsid w:val="00BC2CD6"/>
    <w:rsid w:val="00BD60F8"/>
    <w:rsid w:val="00BE381F"/>
    <w:rsid w:val="00BE6BB2"/>
    <w:rsid w:val="00BF0409"/>
    <w:rsid w:val="00BF098A"/>
    <w:rsid w:val="00BF46C2"/>
    <w:rsid w:val="00BF709A"/>
    <w:rsid w:val="00C01637"/>
    <w:rsid w:val="00C071C4"/>
    <w:rsid w:val="00C12205"/>
    <w:rsid w:val="00C13A49"/>
    <w:rsid w:val="00C15D49"/>
    <w:rsid w:val="00C22395"/>
    <w:rsid w:val="00C40931"/>
    <w:rsid w:val="00C41A07"/>
    <w:rsid w:val="00C4533F"/>
    <w:rsid w:val="00C525DE"/>
    <w:rsid w:val="00C65F3D"/>
    <w:rsid w:val="00C669CD"/>
    <w:rsid w:val="00C75D41"/>
    <w:rsid w:val="00C77E92"/>
    <w:rsid w:val="00C8746E"/>
    <w:rsid w:val="00C9115C"/>
    <w:rsid w:val="00C92FB2"/>
    <w:rsid w:val="00C945C6"/>
    <w:rsid w:val="00C96AED"/>
    <w:rsid w:val="00CC4E20"/>
    <w:rsid w:val="00CD5FD8"/>
    <w:rsid w:val="00CE1C91"/>
    <w:rsid w:val="00CE3F30"/>
    <w:rsid w:val="00CF18DB"/>
    <w:rsid w:val="00D01885"/>
    <w:rsid w:val="00D15D63"/>
    <w:rsid w:val="00D16897"/>
    <w:rsid w:val="00D16F73"/>
    <w:rsid w:val="00D17BDB"/>
    <w:rsid w:val="00D26E2D"/>
    <w:rsid w:val="00D41921"/>
    <w:rsid w:val="00D46CEE"/>
    <w:rsid w:val="00D707B0"/>
    <w:rsid w:val="00D749B1"/>
    <w:rsid w:val="00D75818"/>
    <w:rsid w:val="00D81453"/>
    <w:rsid w:val="00D8688C"/>
    <w:rsid w:val="00D9361F"/>
    <w:rsid w:val="00DA4281"/>
    <w:rsid w:val="00DA4511"/>
    <w:rsid w:val="00DA4BC1"/>
    <w:rsid w:val="00DA721C"/>
    <w:rsid w:val="00DB098B"/>
    <w:rsid w:val="00DB3044"/>
    <w:rsid w:val="00DB44AA"/>
    <w:rsid w:val="00DB4A6A"/>
    <w:rsid w:val="00DC7BD7"/>
    <w:rsid w:val="00DF637E"/>
    <w:rsid w:val="00DF66C5"/>
    <w:rsid w:val="00E01DD2"/>
    <w:rsid w:val="00E0453A"/>
    <w:rsid w:val="00E12BCE"/>
    <w:rsid w:val="00E237C8"/>
    <w:rsid w:val="00E24175"/>
    <w:rsid w:val="00E26580"/>
    <w:rsid w:val="00E35D62"/>
    <w:rsid w:val="00E4359D"/>
    <w:rsid w:val="00E46154"/>
    <w:rsid w:val="00E472D5"/>
    <w:rsid w:val="00E504FF"/>
    <w:rsid w:val="00E520D2"/>
    <w:rsid w:val="00E52342"/>
    <w:rsid w:val="00E5358C"/>
    <w:rsid w:val="00E57316"/>
    <w:rsid w:val="00E57DD0"/>
    <w:rsid w:val="00E71DE5"/>
    <w:rsid w:val="00E836DC"/>
    <w:rsid w:val="00E84986"/>
    <w:rsid w:val="00E93E68"/>
    <w:rsid w:val="00EA32D2"/>
    <w:rsid w:val="00EA353C"/>
    <w:rsid w:val="00EB01DF"/>
    <w:rsid w:val="00EB17C8"/>
    <w:rsid w:val="00EB2128"/>
    <w:rsid w:val="00EC3148"/>
    <w:rsid w:val="00EC3EE2"/>
    <w:rsid w:val="00EC6597"/>
    <w:rsid w:val="00ED0A7C"/>
    <w:rsid w:val="00ED4740"/>
    <w:rsid w:val="00ED5436"/>
    <w:rsid w:val="00ED71F9"/>
    <w:rsid w:val="00EE5956"/>
    <w:rsid w:val="00EF0391"/>
    <w:rsid w:val="00EF0EF8"/>
    <w:rsid w:val="00EF3FF3"/>
    <w:rsid w:val="00EF4657"/>
    <w:rsid w:val="00EF7003"/>
    <w:rsid w:val="00F04E74"/>
    <w:rsid w:val="00F06F48"/>
    <w:rsid w:val="00F12F32"/>
    <w:rsid w:val="00F23AA5"/>
    <w:rsid w:val="00F25311"/>
    <w:rsid w:val="00F30881"/>
    <w:rsid w:val="00F31555"/>
    <w:rsid w:val="00F35B2C"/>
    <w:rsid w:val="00F4439C"/>
    <w:rsid w:val="00F5239E"/>
    <w:rsid w:val="00F6229C"/>
    <w:rsid w:val="00F63F68"/>
    <w:rsid w:val="00F80FF3"/>
    <w:rsid w:val="00F82572"/>
    <w:rsid w:val="00F834FE"/>
    <w:rsid w:val="00F83718"/>
    <w:rsid w:val="00F84A8B"/>
    <w:rsid w:val="00F961BF"/>
    <w:rsid w:val="00F96655"/>
    <w:rsid w:val="00F97E45"/>
    <w:rsid w:val="00FA03AB"/>
    <w:rsid w:val="00FA184E"/>
    <w:rsid w:val="00FB5BD8"/>
    <w:rsid w:val="00FD1878"/>
    <w:rsid w:val="00FD5390"/>
    <w:rsid w:val="00FE77B9"/>
    <w:rsid w:val="00FF12FF"/>
    <w:rsid w:val="031C160C"/>
    <w:rsid w:val="03234203"/>
    <w:rsid w:val="0F7F58B9"/>
    <w:rsid w:val="16C10315"/>
    <w:rsid w:val="18B2246F"/>
    <w:rsid w:val="2359040B"/>
    <w:rsid w:val="2B2C33CC"/>
    <w:rsid w:val="3A8A2E97"/>
    <w:rsid w:val="3C96589D"/>
    <w:rsid w:val="479C27EE"/>
    <w:rsid w:val="4A1C4D73"/>
    <w:rsid w:val="5A883EF5"/>
    <w:rsid w:val="5D1A0130"/>
    <w:rsid w:val="63E17D6C"/>
    <w:rsid w:val="71A33BCB"/>
    <w:rsid w:val="71F37403"/>
    <w:rsid w:val="72CC236B"/>
    <w:rsid w:val="72F21DD2"/>
    <w:rsid w:val="776C02A0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rPr>
      <w:sz w:val="24"/>
    </w:rPr>
  </w:style>
  <w:style w:type="character" w:styleId="11">
    <w:name w:val="page number"/>
    <w:uiPriority w:val="0"/>
  </w:style>
  <w:style w:type="character" w:styleId="12">
    <w:name w:val="FollowedHyperlink"/>
    <w:unhideWhenUsed/>
    <w:uiPriority w:val="99"/>
    <w:rPr>
      <w:color w:val="800080"/>
      <w:u w:val="single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Cambria Math" w:hAnsi="Cambria Math"/>
      <w:kern w:val="0"/>
      <w:sz w:val="20"/>
      <w:szCs w:val="20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b/>
      <w:bCs/>
      <w:kern w:val="0"/>
      <w:sz w:val="24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1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20"/>
      <w:szCs w:val="20"/>
    </w:rPr>
  </w:style>
  <w:style w:type="paragraph" w:customStyle="1" w:styleId="23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4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5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6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7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8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29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FF0000"/>
      <w:kern w:val="0"/>
      <w:sz w:val="20"/>
      <w:szCs w:val="20"/>
    </w:rPr>
  </w:style>
  <w:style w:type="paragraph" w:customStyle="1" w:styleId="30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1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3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3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4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5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4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8">
    <w:name w:val="xl8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3">
    <w:name w:val="xl8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5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1140</Words>
  <Characters>1267</Characters>
  <Lines>46</Lines>
  <Paragraphs>13</Paragraphs>
  <TotalTime>19</TotalTime>
  <ScaleCrop>false</ScaleCrop>
  <LinksUpToDate>false</LinksUpToDate>
  <CharactersWithSpaces>1275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2022-10-25T06:34:00Z</dcterms:created>
  <dc:creator>Administrator</dc:creator>
  <cp:lastModifiedBy>w¿ÑcHester</cp:lastModifiedBy>
  <cp:lastPrinted>2025-07-28T06:33:00Z</cp:lastPrinted>
  <dcterms:modified xsi:type="dcterms:W3CDTF">2025-07-28T09:01:04Z</dcterms:modified>
  <dc:title>粤循综协〔2012〕026号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5137D98DFD604266B8D864949174FD8C_13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