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9575C">
      <w:pPr>
        <w:ind w:right="128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773189F">
      <w:pPr>
        <w:spacing w:line="240" w:lineRule="auto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40"/>
          <w:szCs w:val="40"/>
        </w:rPr>
        <w:t>广东省资源循环实践先锋</w:t>
      </w:r>
      <w:r>
        <w:rPr>
          <w:rFonts w:hint="eastAsia"/>
          <w:b/>
          <w:bCs/>
          <w:sz w:val="40"/>
          <w:szCs w:val="40"/>
          <w:lang w:val="en-US" w:eastAsia="zh-CN"/>
        </w:rPr>
        <w:t>征集活动实施方案</w:t>
      </w:r>
      <w:bookmarkEnd w:id="0"/>
    </w:p>
    <w:p w14:paraId="47CEFE71">
      <w:pPr>
        <w:spacing w:line="240" w:lineRule="auto"/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700B12B8">
      <w:pPr>
        <w:spacing w:line="360" w:lineRule="auto"/>
        <w:jc w:val="center"/>
        <w:rPr>
          <w:rFonts w:hint="default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第一章 总则</w:t>
      </w:r>
    </w:p>
    <w:p w14:paraId="0A6CCC9E">
      <w:pPr>
        <w:spacing w:line="360" w:lineRule="auto"/>
        <w:ind w:firstLine="640" w:firstLineChars="200"/>
        <w:jc w:val="both"/>
        <w:rPr>
          <w:rFonts w:hint="default" w:eastAsia="仿宋_GB2312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第一条 </w:t>
      </w:r>
      <w:r>
        <w:rPr>
          <w:rFonts w:hint="eastAsia" w:eastAsia="仿宋_GB2312"/>
          <w:sz w:val="32"/>
          <w:szCs w:val="32"/>
        </w:rPr>
        <w:t>为总结推广循环经济和资源综合利用领域的先进经验和成功做法，挖掘和宣传一批在该领域中表现突出、</w:t>
      </w:r>
      <w:r>
        <w:rPr>
          <w:rFonts w:hint="eastAsia" w:eastAsia="仿宋_GB2312"/>
          <w:sz w:val="32"/>
          <w:szCs w:val="32"/>
          <w:lang w:val="en-US" w:eastAsia="zh-CN"/>
        </w:rPr>
        <w:t>发挥重要作用</w:t>
      </w:r>
      <w:r>
        <w:rPr>
          <w:rFonts w:hint="eastAsia" w:eastAsia="仿宋_GB2312"/>
          <w:sz w:val="32"/>
          <w:szCs w:val="32"/>
        </w:rPr>
        <w:t>的</w:t>
      </w:r>
      <w:r>
        <w:rPr>
          <w:rFonts w:hint="eastAsia" w:eastAsia="仿宋_GB2312"/>
          <w:sz w:val="32"/>
          <w:szCs w:val="32"/>
          <w:lang w:val="en-US" w:eastAsia="zh-CN"/>
        </w:rPr>
        <w:t>实践先锋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弘扬绿色低碳发展理念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推动生态文明建设，</w:t>
      </w:r>
      <w:r>
        <w:rPr>
          <w:rFonts w:hint="eastAsia" w:eastAsia="仿宋_GB2312"/>
          <w:sz w:val="32"/>
          <w:szCs w:val="32"/>
        </w:rPr>
        <w:t>广东省循环经济和资源综合利用协会</w:t>
      </w:r>
      <w:r>
        <w:rPr>
          <w:rFonts w:hint="eastAsia" w:eastAsia="仿宋_GB2312"/>
          <w:sz w:val="32"/>
          <w:szCs w:val="32"/>
          <w:lang w:val="en-US" w:eastAsia="zh-CN"/>
        </w:rPr>
        <w:t>开展广东省资源循环实践先锋征集活动，特制定本活动方案。</w:t>
      </w:r>
    </w:p>
    <w:p w14:paraId="44E1E7FA">
      <w:pPr>
        <w:spacing w:line="360" w:lineRule="auto"/>
        <w:ind w:firstLine="640"/>
        <w:jc w:val="both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第二条 </w:t>
      </w:r>
      <w:r>
        <w:rPr>
          <w:rFonts w:hint="eastAsia" w:eastAsia="仿宋_GB2312"/>
          <w:sz w:val="32"/>
          <w:szCs w:val="32"/>
          <w:lang w:val="en-US" w:eastAsia="zh-CN"/>
        </w:rPr>
        <w:t>广东省资源循环实践先锋征集活动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坚持“公平公正、注重实绩、鼓励创新、服务发展”的原则，推荐</w:t>
      </w:r>
      <w:r>
        <w:rPr>
          <w:rFonts w:hint="eastAsia" w:eastAsia="仿宋_GB2312"/>
          <w:sz w:val="32"/>
          <w:szCs w:val="32"/>
          <w:highlight w:val="none"/>
        </w:rPr>
        <w:t>在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广东省行政区域内从事资源循环行业相关工作，包括但不限于在工业固废综合利用、再制造、碳达峰碳中和、新能源、清洁生产、节能减排等领域的技术研发、工艺改进、设备升级，模式创新或形成可复制、可推广的实践经验的，标准制定、政策建议等发挥重要作用的个人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 w14:paraId="69C18836">
      <w:pPr>
        <w:spacing w:line="360" w:lineRule="auto"/>
        <w:ind w:firstLine="640"/>
        <w:jc w:val="both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第三条 </w:t>
      </w:r>
      <w:r>
        <w:rPr>
          <w:rFonts w:hint="eastAsia" w:eastAsia="仿宋_GB2312"/>
          <w:sz w:val="32"/>
          <w:szCs w:val="32"/>
          <w:lang w:val="en-US" w:eastAsia="zh-CN"/>
        </w:rPr>
        <w:t>广东省资源循环实践先锋征集活动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不收取任何费用，每年征集一次。</w:t>
      </w:r>
    </w:p>
    <w:p w14:paraId="45DA092B">
      <w:pPr>
        <w:spacing w:line="360" w:lineRule="auto"/>
        <w:jc w:val="center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第二章 机构设置与职责</w:t>
      </w:r>
    </w:p>
    <w:p w14:paraId="1D4551C0">
      <w:pPr>
        <w:spacing w:line="360" w:lineRule="auto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第四条 </w:t>
      </w:r>
      <w:r>
        <w:rPr>
          <w:rFonts w:hint="eastAsia" w:eastAsia="仿宋_GB2312"/>
          <w:sz w:val="32"/>
          <w:szCs w:val="32"/>
          <w:lang w:val="en-US" w:eastAsia="zh-CN"/>
        </w:rPr>
        <w:t>广东省资源循环实践先锋征集活动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设置组织委员会（以下简称组委会），组委会设立在广东省循环经济和资源综合利用协会，全面负责广东省资源循环实践先锋征集活动的组织实施工作。具体职责如下：</w:t>
      </w:r>
    </w:p>
    <w:p w14:paraId="68E73E99">
      <w:pPr>
        <w:spacing w:line="360" w:lineRule="auto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（一）负责活动的整体策划、方案制定和综合协调，保障活动有序推进。</w:t>
      </w:r>
    </w:p>
    <w:p w14:paraId="3072E77D">
      <w:pPr>
        <w:spacing w:line="360" w:lineRule="auto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（二）负责申报咨询、材料接收、形式审查、信息登记等日常管理和服务工作。</w:t>
      </w:r>
    </w:p>
    <w:p w14:paraId="35169756">
      <w:pPr>
        <w:spacing w:line="360" w:lineRule="auto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（三）建立专项档案，对申报材料、评审记录、公示文件、表彰名单等全过程资料进行收集、整理和归档保管。</w:t>
      </w:r>
    </w:p>
    <w:p w14:paraId="0D6D5A99">
      <w:pPr>
        <w:spacing w:line="360" w:lineRule="auto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（四）通过协会官网、微信公众号等多种渠道，对获奖单位及个人的先进事迹进行宣传报道。</w:t>
      </w:r>
    </w:p>
    <w:p w14:paraId="289B6D85">
      <w:pPr>
        <w:spacing w:line="360" w:lineRule="auto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（五）完成与活动相关的组织、协调、保障和总结工作。</w:t>
      </w:r>
    </w:p>
    <w:p w14:paraId="02206512">
      <w:pPr>
        <w:spacing w:line="360" w:lineRule="auto"/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第五条 组委会设立评审委员会，委员由资源循环行业相关专家组成。评审委员会应坚持公平、公正、公开原则。评审委员会设置与职责如下：</w:t>
      </w:r>
    </w:p>
    <w:p w14:paraId="43DED307">
      <w:pPr>
        <w:spacing w:line="360" w:lineRule="auto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（一）在组委会的指导下开展工作；</w:t>
      </w:r>
    </w:p>
    <w:p w14:paraId="5BF452D3">
      <w:pPr>
        <w:spacing w:line="360" w:lineRule="auto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（二）对通过初审的申报材料进行独立、公正评审，并给出评审意见，提出建议获奖名单；</w:t>
      </w:r>
    </w:p>
    <w:p w14:paraId="72BED82B">
      <w:pPr>
        <w:spacing w:line="360" w:lineRule="auto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（三）对评审过程中出现的争议或专业问题提供咨询意见。</w:t>
      </w:r>
    </w:p>
    <w:p w14:paraId="11F6E1D1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 xml:space="preserve"> </w:t>
      </w:r>
    </w:p>
    <w:p w14:paraId="79170BD3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第三章 推荐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条件</w:t>
      </w:r>
    </w:p>
    <w:p w14:paraId="427613EB">
      <w:pPr>
        <w:spacing w:line="360" w:lineRule="auto"/>
        <w:ind w:firstLine="640"/>
        <w:jc w:val="both"/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第六条 广东省资源循环实践先锋应具体以下条件：</w:t>
      </w:r>
    </w:p>
    <w:p w14:paraId="41FD1313">
      <w:pPr>
        <w:spacing w:line="360" w:lineRule="auto"/>
        <w:ind w:firstLine="640"/>
        <w:jc w:val="both"/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（一）基本条件</w:t>
      </w:r>
    </w:p>
    <w:p w14:paraId="0D3FAD73">
      <w:pPr>
        <w:spacing w:line="360" w:lineRule="auto"/>
        <w:ind w:firstLine="640"/>
        <w:jc w:val="both"/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1.拥护党的领导，遵守国家法律法规，带头践行社会主义核心价值观，具有良好的政治素养和职业道德，无不良信用记录。</w:t>
      </w:r>
    </w:p>
    <w:p w14:paraId="5EABAFA1">
      <w:pPr>
        <w:spacing w:line="360" w:lineRule="auto"/>
        <w:ind w:firstLine="640"/>
        <w:jc w:val="both"/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2.在循环经济或资源综合利用领域连续工作满3年及以上。</w:t>
      </w:r>
    </w:p>
    <w:p w14:paraId="1BBF07FD">
      <w:pPr>
        <w:spacing w:line="360" w:lineRule="auto"/>
        <w:ind w:firstLine="640"/>
        <w:jc w:val="both"/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3.被推荐人所在单位在广东省内注册并实际运营，有丰富的实践经验。</w:t>
      </w:r>
    </w:p>
    <w:p w14:paraId="5419CBF9">
      <w:pPr>
        <w:spacing w:line="360" w:lineRule="auto"/>
        <w:ind w:firstLine="640"/>
        <w:jc w:val="both"/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（二）其他条件（具备其中之一）</w:t>
      </w:r>
    </w:p>
    <w:p w14:paraId="123EE343">
      <w:pPr>
        <w:spacing w:line="360" w:lineRule="auto"/>
        <w:ind w:firstLine="640"/>
        <w:jc w:val="both"/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1.在资源循环利用技术研发、工艺改进、设备升级等方面取得显著成果，在单位和产业发展、创造价值等方面起到重要作用。</w:t>
      </w:r>
    </w:p>
    <w:p w14:paraId="26F51074">
      <w:pPr>
        <w:spacing w:line="360" w:lineRule="auto"/>
        <w:ind w:firstLine="640"/>
        <w:jc w:val="both"/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2.负责或主要参与的项目在资源节约、废弃物减量、循环利用等方面取得可量化的突出效益，实绩成果具有示范作用。</w:t>
      </w:r>
    </w:p>
    <w:p w14:paraId="0C787DAA">
      <w:pPr>
        <w:spacing w:line="360" w:lineRule="auto"/>
        <w:ind w:firstLine="640"/>
        <w:jc w:val="both"/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3.在标准制定、政策建议、行业培训等方面发挥重要作用，在行业（领域）内拥有良好声誉，以绿色发展理念推动企业、行业或区域可持续高质量发展，具有较高行业认可度。</w:t>
      </w:r>
    </w:p>
    <w:p w14:paraId="1EC1C31E">
      <w:pPr>
        <w:spacing w:line="360" w:lineRule="auto"/>
        <w:ind w:firstLine="640"/>
        <w:jc w:val="both"/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（三）近3年内有下列情形之一的，不得申报：</w:t>
      </w:r>
    </w:p>
    <w:p w14:paraId="3BBEDD92">
      <w:pPr>
        <w:spacing w:line="360" w:lineRule="auto"/>
        <w:ind w:firstLine="640"/>
        <w:jc w:val="both"/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1.所在单位发生较大以上环境污染、安全事故的；</w:t>
      </w:r>
    </w:p>
    <w:p w14:paraId="49903382">
      <w:pPr>
        <w:spacing w:line="360" w:lineRule="auto"/>
        <w:ind w:firstLine="640"/>
        <w:jc w:val="both"/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2.被推荐人因违法违规受到行政处罚或刑事处罚的；</w:t>
      </w:r>
    </w:p>
    <w:p w14:paraId="006A72D9">
      <w:pPr>
        <w:spacing w:line="360" w:lineRule="auto"/>
        <w:ind w:firstLine="640"/>
        <w:jc w:val="both"/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3.被推荐人存在严重失信行为的；</w:t>
      </w:r>
    </w:p>
    <w:p w14:paraId="4CB0D231">
      <w:pPr>
        <w:spacing w:line="360" w:lineRule="auto"/>
        <w:ind w:firstLine="640"/>
        <w:jc w:val="both"/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4.被推荐人申报材料弄虚作假的。</w:t>
      </w:r>
    </w:p>
    <w:p w14:paraId="20018B8E">
      <w:pPr>
        <w:spacing w:line="360" w:lineRule="auto"/>
        <w:ind w:firstLine="640"/>
        <w:jc w:val="both"/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（四）被推荐人及所属单位应对其所提供材料的真实性负责。对弄虚作假或者采取不正当手段获得荣誉的，收回荣誉证书和奖杯，并由组委会给予通报，3年内不得参与评选。</w:t>
      </w:r>
    </w:p>
    <w:p w14:paraId="3CC9BDE4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第四章 评审程序</w:t>
      </w:r>
    </w:p>
    <w:p w14:paraId="6397EE8C">
      <w:pPr>
        <w:spacing w:line="360" w:lineRule="auto"/>
        <w:ind w:firstLine="640"/>
        <w:jc w:val="both"/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第七条 符合</w:t>
      </w:r>
      <w:r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条件的</w:t>
      </w: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单位及个人应于征集活动截止日期前</w:t>
      </w:r>
      <w:r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向协会申报。工作基本流程如下：</w:t>
      </w:r>
    </w:p>
    <w:p w14:paraId="4EC5E4AD">
      <w:pPr>
        <w:spacing w:line="360" w:lineRule="auto"/>
        <w:ind w:firstLine="640"/>
        <w:jc w:val="both"/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（一）初审。接收申报材料，</w:t>
      </w: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进行</w:t>
      </w:r>
      <w:r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形式审查。</w:t>
      </w:r>
    </w:p>
    <w:p w14:paraId="710A403D">
      <w:pPr>
        <w:spacing w:line="360" w:lineRule="auto"/>
        <w:ind w:firstLine="640"/>
        <w:jc w:val="both"/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（二）组织评审，对申报材料进行综合评价，得出专家评审结果。</w:t>
      </w:r>
    </w:p>
    <w:p w14:paraId="1FBB37AF">
      <w:pPr>
        <w:spacing w:line="360" w:lineRule="auto"/>
        <w:ind w:firstLine="640"/>
        <w:jc w:val="both"/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（三）公示。对评审结果进行公示，公示时间为5个工作日。公示期内，任何单位或个人均可通过书面、邮件等方式实名提出异议</w:t>
      </w: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由协会进行核实和处理。</w:t>
      </w:r>
    </w:p>
    <w:p w14:paraId="3B33500C">
      <w:pPr>
        <w:spacing w:line="360" w:lineRule="auto"/>
        <w:ind w:firstLine="640"/>
        <w:jc w:val="both"/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（五）公布结果。经公示无异议的，公示期结束后在协会官网、微信公众号等平台进行公布。</w:t>
      </w:r>
    </w:p>
    <w:p w14:paraId="5BF945FB">
      <w:pPr>
        <w:spacing w:line="360" w:lineRule="auto"/>
        <w:ind w:firstLine="640"/>
        <w:jc w:val="both"/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（六）发证和</w:t>
      </w: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颁奖</w:t>
      </w:r>
      <w:r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。公布后免费颁发证书和</w:t>
      </w: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奖杯</w:t>
      </w:r>
      <w:r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。</w:t>
      </w:r>
    </w:p>
    <w:p w14:paraId="232ADBF7">
      <w:pPr>
        <w:spacing w:line="360" w:lineRule="auto"/>
        <w:ind w:firstLine="640"/>
        <w:jc w:val="both"/>
        <w:rPr>
          <w:rFonts w:hint="default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（七）宣传推广。利用协会网站、微信公众号及会刊等媒介进行广泛宣传。</w:t>
      </w:r>
    </w:p>
    <w:p w14:paraId="1D435065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第五章 附则</w:t>
      </w:r>
    </w:p>
    <w:p w14:paraId="7C803E35">
      <w:pPr>
        <w:spacing w:line="360" w:lineRule="auto"/>
        <w:ind w:firstLine="640"/>
        <w:jc w:val="both"/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第二十六条  本方案由广东省循环经济和资源综合利用协会负责解释。</w:t>
      </w:r>
    </w:p>
    <w:p w14:paraId="4075888D">
      <w:pPr>
        <w:ind w:right="1280"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191919"/>
          <w:kern w:val="0"/>
          <w:sz w:val="32"/>
          <w:szCs w:val="32"/>
          <w:lang w:val="en-US" w:eastAsia="zh-CN"/>
        </w:rPr>
        <w:t>第二十七条  本方案自发布之日起实行。</w:t>
      </w:r>
    </w:p>
    <w:sectPr>
      <w:footerReference r:id="rId3" w:type="default"/>
      <w:footerReference r:id="rId4" w:type="even"/>
      <w:pgSz w:w="11906" w:h="16838"/>
      <w:pgMar w:top="1077" w:right="1797" w:bottom="1077" w:left="1797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C394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068D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D068D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/>
                      </w:rP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3A1EE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23BBE">
                          <w:pPr>
                            <w:snapToGrid w:val="0"/>
                            <w:rPr>
                              <w:rFonts w:hint="eastAsia"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lang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pfMzM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l8z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123BBE">
                    <w:pPr>
                      <w:snapToGrid w:val="0"/>
                      <w:rPr>
                        <w:rFonts w:hint="eastAsia"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lang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ZDIwMzZiOGE2MThlNzM2NDBmZTk1MWI0MDQzOTEifQ=="/>
  </w:docVars>
  <w:rsids>
    <w:rsidRoot w:val="00172A27"/>
    <w:rsid w:val="0002536C"/>
    <w:rsid w:val="00055AE1"/>
    <w:rsid w:val="00087BC9"/>
    <w:rsid w:val="000922AA"/>
    <w:rsid w:val="00097CB9"/>
    <w:rsid w:val="001047EE"/>
    <w:rsid w:val="001226D5"/>
    <w:rsid w:val="00142C7C"/>
    <w:rsid w:val="00151FE7"/>
    <w:rsid w:val="00163984"/>
    <w:rsid w:val="0017606B"/>
    <w:rsid w:val="00187209"/>
    <w:rsid w:val="001918C5"/>
    <w:rsid w:val="00192036"/>
    <w:rsid w:val="001D3753"/>
    <w:rsid w:val="001F217B"/>
    <w:rsid w:val="002313AE"/>
    <w:rsid w:val="0024295C"/>
    <w:rsid w:val="002446D7"/>
    <w:rsid w:val="002C1956"/>
    <w:rsid w:val="00313763"/>
    <w:rsid w:val="00334A57"/>
    <w:rsid w:val="003573DA"/>
    <w:rsid w:val="00364FD9"/>
    <w:rsid w:val="00375B8C"/>
    <w:rsid w:val="003811DC"/>
    <w:rsid w:val="0038264A"/>
    <w:rsid w:val="00390366"/>
    <w:rsid w:val="0039530F"/>
    <w:rsid w:val="003A538C"/>
    <w:rsid w:val="003C6754"/>
    <w:rsid w:val="003C7745"/>
    <w:rsid w:val="003E375C"/>
    <w:rsid w:val="003F0B53"/>
    <w:rsid w:val="0040576F"/>
    <w:rsid w:val="00407342"/>
    <w:rsid w:val="00420AC4"/>
    <w:rsid w:val="004268F6"/>
    <w:rsid w:val="00441597"/>
    <w:rsid w:val="0044451F"/>
    <w:rsid w:val="00487CA5"/>
    <w:rsid w:val="004C20B6"/>
    <w:rsid w:val="004D7A8C"/>
    <w:rsid w:val="004E63CE"/>
    <w:rsid w:val="00512CD0"/>
    <w:rsid w:val="00514FD8"/>
    <w:rsid w:val="005276CB"/>
    <w:rsid w:val="00564053"/>
    <w:rsid w:val="00567E13"/>
    <w:rsid w:val="006058F4"/>
    <w:rsid w:val="00625978"/>
    <w:rsid w:val="0066127A"/>
    <w:rsid w:val="00697124"/>
    <w:rsid w:val="006971A5"/>
    <w:rsid w:val="006B7304"/>
    <w:rsid w:val="0076639C"/>
    <w:rsid w:val="00783953"/>
    <w:rsid w:val="007841AD"/>
    <w:rsid w:val="007C68B5"/>
    <w:rsid w:val="008218CB"/>
    <w:rsid w:val="00827A9C"/>
    <w:rsid w:val="00841D9E"/>
    <w:rsid w:val="0084326E"/>
    <w:rsid w:val="00845571"/>
    <w:rsid w:val="008539E2"/>
    <w:rsid w:val="008857F1"/>
    <w:rsid w:val="008B0F24"/>
    <w:rsid w:val="008B3547"/>
    <w:rsid w:val="008C5643"/>
    <w:rsid w:val="008E5D9E"/>
    <w:rsid w:val="009035FF"/>
    <w:rsid w:val="00921B9F"/>
    <w:rsid w:val="00921C31"/>
    <w:rsid w:val="00922F8C"/>
    <w:rsid w:val="009303C6"/>
    <w:rsid w:val="00953720"/>
    <w:rsid w:val="009D0117"/>
    <w:rsid w:val="00A05EF2"/>
    <w:rsid w:val="00A24287"/>
    <w:rsid w:val="00AB0C52"/>
    <w:rsid w:val="00AD7559"/>
    <w:rsid w:val="00AF4C93"/>
    <w:rsid w:val="00B424BC"/>
    <w:rsid w:val="00B629CF"/>
    <w:rsid w:val="00BA711F"/>
    <w:rsid w:val="00BB1307"/>
    <w:rsid w:val="00BC5CF0"/>
    <w:rsid w:val="00BD593D"/>
    <w:rsid w:val="00C36D45"/>
    <w:rsid w:val="00C3706F"/>
    <w:rsid w:val="00C703F6"/>
    <w:rsid w:val="00C8494E"/>
    <w:rsid w:val="00C852FD"/>
    <w:rsid w:val="00C95296"/>
    <w:rsid w:val="00CD6FD1"/>
    <w:rsid w:val="00CD7562"/>
    <w:rsid w:val="00CF1FBF"/>
    <w:rsid w:val="00CF4414"/>
    <w:rsid w:val="00D066BA"/>
    <w:rsid w:val="00D2395B"/>
    <w:rsid w:val="00D41539"/>
    <w:rsid w:val="00D520B3"/>
    <w:rsid w:val="00D84BB4"/>
    <w:rsid w:val="00D85ECE"/>
    <w:rsid w:val="00DA7C2E"/>
    <w:rsid w:val="00DB10C3"/>
    <w:rsid w:val="00E369FB"/>
    <w:rsid w:val="00E4486F"/>
    <w:rsid w:val="00E45B40"/>
    <w:rsid w:val="00E61882"/>
    <w:rsid w:val="00E67D49"/>
    <w:rsid w:val="00E85A84"/>
    <w:rsid w:val="00E87D51"/>
    <w:rsid w:val="00E91EA7"/>
    <w:rsid w:val="00EC04CA"/>
    <w:rsid w:val="00ED2967"/>
    <w:rsid w:val="00EE035B"/>
    <w:rsid w:val="00EE24C8"/>
    <w:rsid w:val="00EF787F"/>
    <w:rsid w:val="00F50DD4"/>
    <w:rsid w:val="00F562FE"/>
    <w:rsid w:val="00FD1D1B"/>
    <w:rsid w:val="00FE190B"/>
    <w:rsid w:val="00FF1FC3"/>
    <w:rsid w:val="00FF645C"/>
    <w:rsid w:val="015B6D07"/>
    <w:rsid w:val="03457CFC"/>
    <w:rsid w:val="036674CE"/>
    <w:rsid w:val="03985D90"/>
    <w:rsid w:val="06720911"/>
    <w:rsid w:val="071C1AB9"/>
    <w:rsid w:val="076A7E62"/>
    <w:rsid w:val="07FD5B86"/>
    <w:rsid w:val="08BD3D40"/>
    <w:rsid w:val="08DD5FCF"/>
    <w:rsid w:val="090F0CEA"/>
    <w:rsid w:val="0D95033D"/>
    <w:rsid w:val="0E1E24A8"/>
    <w:rsid w:val="10E2200E"/>
    <w:rsid w:val="10FD29EF"/>
    <w:rsid w:val="134C0AB1"/>
    <w:rsid w:val="168D6E58"/>
    <w:rsid w:val="189A533A"/>
    <w:rsid w:val="19BA4F22"/>
    <w:rsid w:val="1C2E10AE"/>
    <w:rsid w:val="1C5954D3"/>
    <w:rsid w:val="2359469B"/>
    <w:rsid w:val="24A66C6F"/>
    <w:rsid w:val="24D70199"/>
    <w:rsid w:val="281B22C7"/>
    <w:rsid w:val="2A115FBF"/>
    <w:rsid w:val="2AB85E62"/>
    <w:rsid w:val="2B7C63B0"/>
    <w:rsid w:val="2E444AD4"/>
    <w:rsid w:val="2E5F2A6A"/>
    <w:rsid w:val="2EDE5595"/>
    <w:rsid w:val="377169E6"/>
    <w:rsid w:val="392F7259"/>
    <w:rsid w:val="3BD52062"/>
    <w:rsid w:val="3BE23CDE"/>
    <w:rsid w:val="3C463E43"/>
    <w:rsid w:val="3DC12984"/>
    <w:rsid w:val="3E0006EC"/>
    <w:rsid w:val="40511B68"/>
    <w:rsid w:val="40857CE9"/>
    <w:rsid w:val="432D10BB"/>
    <w:rsid w:val="491B77D6"/>
    <w:rsid w:val="4A726FF7"/>
    <w:rsid w:val="4ED1357E"/>
    <w:rsid w:val="51F34B42"/>
    <w:rsid w:val="547A562B"/>
    <w:rsid w:val="56810A21"/>
    <w:rsid w:val="575C10B1"/>
    <w:rsid w:val="585F740D"/>
    <w:rsid w:val="58BA0D1E"/>
    <w:rsid w:val="58D86273"/>
    <w:rsid w:val="594E5C1A"/>
    <w:rsid w:val="59D76F3F"/>
    <w:rsid w:val="5AAC737C"/>
    <w:rsid w:val="5BFA6CFC"/>
    <w:rsid w:val="5F531B88"/>
    <w:rsid w:val="5FEA2C61"/>
    <w:rsid w:val="60650F8D"/>
    <w:rsid w:val="608F2D10"/>
    <w:rsid w:val="612B2CF7"/>
    <w:rsid w:val="61741FB3"/>
    <w:rsid w:val="61D82D06"/>
    <w:rsid w:val="63F76893"/>
    <w:rsid w:val="66DF5288"/>
    <w:rsid w:val="68462953"/>
    <w:rsid w:val="6A044ADF"/>
    <w:rsid w:val="6CDC2FA6"/>
    <w:rsid w:val="6EFD75D6"/>
    <w:rsid w:val="6F876C1B"/>
    <w:rsid w:val="709E3A43"/>
    <w:rsid w:val="719E6674"/>
    <w:rsid w:val="73B37791"/>
    <w:rsid w:val="75846F2D"/>
    <w:rsid w:val="75F02645"/>
    <w:rsid w:val="776D358F"/>
    <w:rsid w:val="7BE84D39"/>
    <w:rsid w:val="7C63309F"/>
    <w:rsid w:val="7D3074F7"/>
    <w:rsid w:val="7DAF724C"/>
    <w:rsid w:val="7E9D6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uiPriority w:val="0"/>
    <w:rPr>
      <w:rFonts w:ascii="Verdana" w:hAnsi="Verdana" w:eastAsia="仿宋_GB2312"/>
      <w:sz w:val="24"/>
      <w:lang w:val="en-US" w:eastAsia="en-US" w:bidi="ar-SA"/>
    </w:rPr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rPr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FollowedHyperlink"/>
    <w:uiPriority w:val="0"/>
    <w:rPr>
      <w:color w:val="800080"/>
      <w:u w:val="single"/>
    </w:rPr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脚 Char"/>
    <w:link w:val="5"/>
    <w:uiPriority w:val="99"/>
    <w:rPr>
      <w:kern w:val="2"/>
      <w:sz w:val="18"/>
      <w:szCs w:val="18"/>
    </w:rPr>
  </w:style>
  <w:style w:type="paragraph" w:customStyle="1" w:styleId="15">
    <w:name w:val="Char Char Char Char"/>
    <w:basedOn w:val="1"/>
    <w:uiPriority w:val="0"/>
    <w:pPr>
      <w:widowControl/>
      <w:adjustRightInd w:val="0"/>
      <w:spacing w:after="160" w:afterLines="0" w:line="240" w:lineRule="exact"/>
      <w:jc w:val="left"/>
    </w:pPr>
  </w:style>
  <w:style w:type="paragraph" w:customStyle="1" w:styleId="16">
    <w:name w:val="_Style 20"/>
    <w:basedOn w:val="1"/>
    <w:uiPriority w:val="0"/>
    <w:pPr>
      <w:tabs>
        <w:tab w:val="left" w:pos="425"/>
      </w:tabs>
      <w:ind w:left="425" w:hanging="425"/>
    </w:pPr>
    <w:rPr>
      <w:rFonts w:ascii="Verdana" w:hAnsi="Verdana" w:eastAsia="仿宋_GB2312"/>
      <w:sz w:val="24"/>
      <w:lang w:val="en-US" w:eastAsia="en-US" w:bidi="ar-SA"/>
    </w:rPr>
  </w:style>
  <w:style w:type="paragraph" w:customStyle="1" w:styleId="17">
    <w:name w:val=" Char Char Char Char"/>
    <w:basedOn w:val="1"/>
    <w:uiPriority w:val="0"/>
    <w:pPr>
      <w:widowControl/>
      <w:adjustRightInd w:val="0"/>
      <w:spacing w:after="160" w:afterLines="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2653</Words>
  <Characters>2800</Characters>
  <Lines>13</Lines>
  <Paragraphs>3</Paragraphs>
  <TotalTime>22</TotalTime>
  <ScaleCrop>false</ScaleCrop>
  <LinksUpToDate>false</LinksUpToDate>
  <CharactersWithSpaces>2894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2018-12-18T06:10:00Z</dcterms:created>
  <dc:creator>Lenovo User</dc:creator>
  <cp:lastModifiedBy>w¿ÑcHester</cp:lastModifiedBy>
  <cp:lastPrinted>2018-12-19T09:14:00Z</cp:lastPrinted>
  <dcterms:modified xsi:type="dcterms:W3CDTF">2025-12-15T09:08:55Z</dcterms:modified>
  <dc:title>粤循综协〔2012〕   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36B7E3BFB4BF4438892B2BBDCEA9EAAE_13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