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DF71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8B635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Calibri" w:hAnsi="Calibri" w:eastAsia="宋体" w:cs="Times New Roman"/>
          <w:b/>
          <w:bCs/>
          <w:sz w:val="36"/>
          <w:szCs w:val="44"/>
          <w:highlight w:val="none"/>
          <w:lang w:val="en-US" w:eastAsia="zh-CN"/>
        </w:rPr>
      </w:pPr>
      <w:r>
        <w:rPr>
          <w:rFonts w:hint="default" w:ascii="Calibri" w:hAnsi="Calibri" w:eastAsia="宋体" w:cs="Times New Roman"/>
          <w:b/>
          <w:bCs/>
          <w:sz w:val="36"/>
          <w:szCs w:val="44"/>
          <w:highlight w:val="none"/>
          <w:lang w:val="en-US" w:eastAsia="zh-CN"/>
        </w:rPr>
        <w:t>广东省</w:t>
      </w:r>
      <w:r>
        <w:rPr>
          <w:rFonts w:hint="eastAsia" w:ascii="Calibri" w:hAnsi="Calibri" w:eastAsia="宋体" w:cs="Times New Roman"/>
          <w:b/>
          <w:bCs/>
          <w:sz w:val="36"/>
          <w:szCs w:val="44"/>
          <w:highlight w:val="none"/>
          <w:lang w:val="en-US" w:eastAsia="zh-CN"/>
        </w:rPr>
        <w:t>循环经济和资源综合利用协会</w:t>
      </w:r>
    </w:p>
    <w:p w14:paraId="56AB5E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Calibri" w:hAnsi="Calibri" w:eastAsia="宋体" w:cs="Times New Roman"/>
          <w:b/>
          <w:bCs/>
          <w:sz w:val="36"/>
          <w:szCs w:val="44"/>
          <w:highlight w:val="none"/>
          <w:lang w:val="en-US" w:eastAsia="zh-CN"/>
        </w:rPr>
      </w:pPr>
      <w:r>
        <w:rPr>
          <w:rFonts w:hint="eastAsia" w:ascii="Calibri" w:hAnsi="Calibri" w:eastAsia="宋体" w:cs="Times New Roman"/>
          <w:b/>
          <w:bCs/>
          <w:sz w:val="36"/>
          <w:szCs w:val="44"/>
          <w:highlight w:val="none"/>
          <w:lang w:val="en-US" w:eastAsia="zh-CN"/>
        </w:rPr>
        <w:t>企业</w:t>
      </w:r>
      <w:r>
        <w:rPr>
          <w:rFonts w:hint="default" w:ascii="Calibri" w:hAnsi="Calibri" w:eastAsia="宋体" w:cs="Times New Roman"/>
          <w:b/>
          <w:bCs/>
          <w:sz w:val="36"/>
          <w:szCs w:val="44"/>
          <w:highlight w:val="none"/>
          <w:lang w:val="en-US" w:eastAsia="zh-CN"/>
        </w:rPr>
        <w:t>信用等级评价</w:t>
      </w:r>
      <w:r>
        <w:rPr>
          <w:rFonts w:hint="eastAsia" w:ascii="Calibri" w:hAnsi="Calibri" w:eastAsia="宋体" w:cs="Times New Roman"/>
          <w:b/>
          <w:bCs/>
          <w:sz w:val="36"/>
          <w:szCs w:val="44"/>
          <w:highlight w:val="none"/>
          <w:lang w:val="en-US" w:eastAsia="zh-CN"/>
        </w:rPr>
        <w:t>管理办法（试行）</w:t>
      </w:r>
    </w:p>
    <w:p w14:paraId="4609B9EF">
      <w:pPr>
        <w:spacing w:line="360" w:lineRule="auto"/>
        <w:ind w:firstLine="0" w:firstLineChars="0"/>
        <w:jc w:val="center"/>
        <w:rPr>
          <w:rFonts w:hint="default" w:ascii="Calibri" w:hAnsi="Calibri" w:eastAsia="宋体" w:cs="Times New Roman"/>
          <w:sz w:val="28"/>
          <w:szCs w:val="36"/>
          <w:highlight w:val="none"/>
          <w:lang w:val="en-US" w:eastAsia="zh-CN"/>
        </w:rPr>
      </w:pPr>
    </w:p>
    <w:p w14:paraId="37D6989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 总  则</w:t>
      </w:r>
    </w:p>
    <w:p w14:paraId="46AC5A37">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第一条</w:t>
      </w:r>
      <w:r>
        <w:rPr>
          <w:rFonts w:hint="eastAsia" w:ascii="Times New Roman" w:hAnsi="Times New Roman" w:eastAsia="仿宋_GB2312" w:cs="Times New Roman"/>
          <w:sz w:val="32"/>
          <w:szCs w:val="32"/>
          <w:highlight w:val="none"/>
        </w:rPr>
        <w:t xml:space="preserve">  </w:t>
      </w:r>
      <w:r>
        <w:rPr>
          <w:rFonts w:hint="eastAsia" w:ascii="Times New Roman" w:hAnsi="Times New Roman" w:cs="Times New Roman"/>
          <w:sz w:val="32"/>
          <w:szCs w:val="32"/>
          <w:highlight w:val="none"/>
          <w:lang w:val="en-US" w:eastAsia="zh-CN"/>
        </w:rPr>
        <w:t>根据</w:t>
      </w:r>
      <w:r>
        <w:rPr>
          <w:rFonts w:hint="eastAsia" w:ascii="Times New Roman" w:hAnsi="Times New Roman" w:eastAsia="仿宋_GB2312" w:cs="Times New Roman"/>
          <w:sz w:val="32"/>
          <w:szCs w:val="32"/>
          <w:highlight w:val="none"/>
          <w:lang w:val="en-US" w:eastAsia="zh-CN"/>
        </w:rPr>
        <w:t>《</w:t>
      </w:r>
      <w:bookmarkStart w:id="0" w:name="OLE_LINK2"/>
      <w:r>
        <w:rPr>
          <w:rFonts w:hint="eastAsia" w:ascii="Times New Roman" w:hAnsi="Times New Roman" w:eastAsia="仿宋_GB2312" w:cs="Times New Roman"/>
          <w:sz w:val="32"/>
          <w:szCs w:val="32"/>
          <w:highlight w:val="none"/>
          <w:lang w:val="en-US" w:eastAsia="zh-CN"/>
        </w:rPr>
        <w:t>国务院办公厅关于加快推进社会信用体系建设构建以信用为基础的新型监管机制的指导意见</w:t>
      </w:r>
      <w:bookmarkEnd w:id="0"/>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国办发〔</w:t>
      </w:r>
      <w:bookmarkStart w:id="1" w:name="OLE_LINK3"/>
      <w:r>
        <w:rPr>
          <w:rFonts w:hint="eastAsia" w:ascii="Times New Roman" w:hAnsi="Times New Roman" w:eastAsia="仿宋_GB2312" w:cs="Times New Roman"/>
          <w:sz w:val="32"/>
          <w:szCs w:val="32"/>
          <w:highlight w:val="none"/>
          <w:lang w:val="en-US" w:eastAsia="zh-CN"/>
        </w:rPr>
        <w:t>2019〕35</w:t>
      </w:r>
      <w:bookmarkEnd w:id="1"/>
      <w:r>
        <w:rPr>
          <w:rFonts w:hint="eastAsia" w:ascii="Times New Roman" w:hAnsi="Times New Roman" w:eastAsia="仿宋_GB2312" w:cs="Times New Roman"/>
          <w:sz w:val="32"/>
          <w:szCs w:val="32"/>
          <w:highlight w:val="none"/>
          <w:lang w:val="en-US" w:eastAsia="zh-CN"/>
        </w:rPr>
        <w:t>号）、《民政部 中央编办 发展改革委 工业和信息化部 商务部 人民银行 工商总局 全国工商联</w:t>
      </w:r>
      <w:bookmarkStart w:id="2" w:name="OLE_LINK4"/>
      <w:r>
        <w:rPr>
          <w:rFonts w:hint="eastAsia" w:ascii="Times New Roman" w:hAnsi="Times New Roman" w:eastAsia="仿宋_GB2312" w:cs="Times New Roman"/>
          <w:sz w:val="32"/>
          <w:szCs w:val="32"/>
          <w:highlight w:val="none"/>
          <w:lang w:val="en-US" w:eastAsia="zh-CN"/>
        </w:rPr>
        <w:t>关于推进行业协会商会诚信自律建设工作的意见</w:t>
      </w:r>
      <w:bookmarkEnd w:id="2"/>
      <w:r>
        <w:rPr>
          <w:rFonts w:hint="eastAsia" w:ascii="Times New Roman" w:hAnsi="Times New Roman" w:eastAsia="仿宋_GB2312" w:cs="Times New Roman"/>
          <w:sz w:val="32"/>
          <w:szCs w:val="32"/>
          <w:highlight w:val="none"/>
          <w:lang w:val="en-US" w:eastAsia="zh-CN"/>
        </w:rPr>
        <w:t>》（民发〔2014〕225号）、《广东省人民政府关于印发广东省建立完善守信联合激励和失信联合惩戒制度实施方案的通知》（粤府〔2016〕133号）、《广东省人民政府办公厅关于印发&lt;加快推进重点领域信用建设 构建以信用为基础的新型监管机制实施方案&gt;的通知》（粤办函〔2021〕326号）等文件精神，为推动循环经济和资源综合利用领域信用体系建设，提高循环经济和资源综合利用领域企业的信用水平，结合实际，开展广东省循环经济和资源综合利用协会（以下简称“协会”）企业信用等级评价工作，</w:t>
      </w:r>
      <w:r>
        <w:rPr>
          <w:rFonts w:hint="eastAsia" w:ascii="Times New Roman" w:hAnsi="Times New Roman" w:eastAsia="仿宋_GB2312" w:cs="Times New Roman"/>
          <w:sz w:val="32"/>
          <w:szCs w:val="32"/>
          <w:highlight w:val="none"/>
        </w:rPr>
        <w:t>制定本办法。</w:t>
      </w:r>
    </w:p>
    <w:p w14:paraId="73A5DB2E">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第二条</w:t>
      </w:r>
      <w:r>
        <w:rPr>
          <w:rFonts w:hint="eastAsia" w:ascii="Times New Roman" w:hAnsi="Times New Roman" w:eastAsia="仿宋_GB2312" w:cs="Times New Roman"/>
          <w:sz w:val="32"/>
          <w:szCs w:val="32"/>
          <w:highlight w:val="none"/>
        </w:rPr>
        <w:t xml:space="preserve">  广东省循环经济和资源综合利用协会</w:t>
      </w:r>
      <w:r>
        <w:rPr>
          <w:rFonts w:hint="eastAsia" w:ascii="Times New Roman" w:hAnsi="Times New Roman" w:eastAsia="仿宋_GB2312" w:cs="Times New Roman"/>
          <w:sz w:val="32"/>
          <w:szCs w:val="32"/>
          <w:highlight w:val="none"/>
          <w:lang w:val="en-US" w:eastAsia="zh-CN"/>
        </w:rPr>
        <w:t>企业</w:t>
      </w:r>
      <w:r>
        <w:rPr>
          <w:rFonts w:hint="eastAsia" w:ascii="Times New Roman" w:hAnsi="Times New Roman" w:eastAsia="仿宋_GB2312" w:cs="Times New Roman"/>
          <w:sz w:val="32"/>
          <w:szCs w:val="32"/>
          <w:highlight w:val="none"/>
        </w:rPr>
        <w:t>信用</w:t>
      </w:r>
      <w:r>
        <w:rPr>
          <w:rFonts w:hint="eastAsia" w:ascii="Times New Roman" w:hAnsi="Times New Roman" w:eastAsia="仿宋_GB2312" w:cs="Times New Roman"/>
          <w:sz w:val="32"/>
          <w:szCs w:val="32"/>
          <w:highlight w:val="none"/>
          <w:lang w:val="en-US" w:eastAsia="zh-CN"/>
        </w:rPr>
        <w:t>等级</w:t>
      </w:r>
      <w:r>
        <w:rPr>
          <w:rFonts w:hint="eastAsia" w:ascii="Times New Roman" w:hAnsi="Times New Roman" w:eastAsia="仿宋_GB2312" w:cs="Times New Roman"/>
          <w:sz w:val="32"/>
          <w:szCs w:val="32"/>
          <w:highlight w:val="none"/>
        </w:rPr>
        <w:t>评</w:t>
      </w:r>
      <w:r>
        <w:rPr>
          <w:rFonts w:hint="eastAsia" w:ascii="Times New Roman" w:hAnsi="Times New Roman" w:eastAsia="仿宋_GB2312" w:cs="Times New Roman"/>
          <w:sz w:val="32"/>
          <w:szCs w:val="32"/>
          <w:highlight w:val="none"/>
          <w:lang w:val="en-US" w:eastAsia="zh-CN"/>
        </w:rPr>
        <w:t>价</w:t>
      </w:r>
      <w:r>
        <w:rPr>
          <w:rFonts w:hint="eastAsia" w:ascii="Times New Roman" w:hAnsi="Times New Roman" w:eastAsia="仿宋_GB2312" w:cs="Times New Roman"/>
          <w:sz w:val="32"/>
          <w:szCs w:val="32"/>
          <w:highlight w:val="none"/>
        </w:rPr>
        <w:t>指</w:t>
      </w:r>
      <w:r>
        <w:rPr>
          <w:rFonts w:hint="eastAsia" w:ascii="Times New Roman" w:hAnsi="Times New Roman" w:eastAsia="仿宋_GB2312" w:cs="Times New Roman"/>
          <w:sz w:val="32"/>
          <w:szCs w:val="32"/>
          <w:highlight w:val="none"/>
          <w:lang w:val="en-US" w:eastAsia="zh-CN"/>
        </w:rPr>
        <w:t>根据国家有关法律法规，结合</w:t>
      </w:r>
      <w:bookmarkStart w:id="3" w:name="OLE_LINK35"/>
      <w:r>
        <w:rPr>
          <w:rFonts w:hint="eastAsia" w:ascii="Times New Roman" w:hAnsi="Times New Roman" w:eastAsia="仿宋_GB2312" w:cs="Times New Roman"/>
          <w:sz w:val="32"/>
          <w:szCs w:val="32"/>
          <w:highlight w:val="none"/>
        </w:rPr>
        <w:t>循环经济和资源综合利用</w:t>
      </w:r>
      <w:bookmarkEnd w:id="3"/>
      <w:r>
        <w:rPr>
          <w:rFonts w:hint="eastAsia" w:ascii="Times New Roman" w:hAnsi="Times New Roman" w:eastAsia="仿宋_GB2312" w:cs="Times New Roman"/>
          <w:sz w:val="32"/>
          <w:szCs w:val="32"/>
          <w:highlight w:val="none"/>
          <w:lang w:val="en-US" w:eastAsia="zh-CN"/>
        </w:rPr>
        <w:t>企业的实际情况，建立信用评级指标体系，</w:t>
      </w:r>
      <w:r>
        <w:rPr>
          <w:rFonts w:hint="eastAsia" w:ascii="Times New Roman" w:hAnsi="Times New Roman" w:eastAsia="仿宋_GB2312" w:cs="Times New Roman"/>
          <w:sz w:val="32"/>
          <w:szCs w:val="32"/>
          <w:highlight w:val="none"/>
        </w:rPr>
        <w:t>对征集到的企业信用信息，依据</w:t>
      </w:r>
      <w:r>
        <w:rPr>
          <w:rFonts w:hint="eastAsia" w:ascii="Times New Roman" w:hAnsi="Times New Roman" w:eastAsia="仿宋_GB2312" w:cs="Times New Roman"/>
          <w:sz w:val="32"/>
          <w:szCs w:val="32"/>
          <w:highlight w:val="none"/>
          <w:lang w:val="en-US" w:eastAsia="zh-CN"/>
        </w:rPr>
        <w:t>评级</w:t>
      </w:r>
      <w:r>
        <w:rPr>
          <w:rFonts w:hint="eastAsia" w:ascii="Times New Roman" w:hAnsi="Times New Roman" w:eastAsia="仿宋_GB2312" w:cs="Times New Roman"/>
          <w:sz w:val="32"/>
          <w:szCs w:val="32"/>
          <w:highlight w:val="none"/>
        </w:rPr>
        <w:t>指标进行信用等级评</w:t>
      </w:r>
      <w:r>
        <w:rPr>
          <w:rFonts w:hint="eastAsia" w:ascii="Times New Roman" w:hAnsi="Times New Roman" w:eastAsia="仿宋_GB2312" w:cs="Times New Roman"/>
          <w:sz w:val="32"/>
          <w:szCs w:val="32"/>
          <w:highlight w:val="none"/>
          <w:lang w:val="en-US" w:eastAsia="zh-CN"/>
        </w:rPr>
        <w:t>价</w:t>
      </w:r>
      <w:r>
        <w:rPr>
          <w:rFonts w:hint="eastAsia" w:ascii="Times New Roman" w:hAnsi="Times New Roman" w:eastAsia="仿宋_GB2312" w:cs="Times New Roman"/>
          <w:sz w:val="32"/>
          <w:szCs w:val="32"/>
          <w:highlight w:val="none"/>
        </w:rPr>
        <w:t>的活动。</w:t>
      </w:r>
    </w:p>
    <w:p w14:paraId="3D78B25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bookmarkStart w:id="4" w:name="OLE_LINK65"/>
      <w:r>
        <w:rPr>
          <w:rFonts w:hint="eastAsia" w:ascii="Times New Roman" w:hAnsi="Times New Roman" w:eastAsia="仿宋_GB2312" w:cs="Times New Roman"/>
          <w:b/>
          <w:bCs/>
          <w:sz w:val="32"/>
          <w:szCs w:val="32"/>
          <w:highlight w:val="none"/>
          <w:lang w:val="en-US" w:eastAsia="zh-CN"/>
        </w:rPr>
        <w:t>第三条</w:t>
      </w:r>
      <w:bookmarkEnd w:id="4"/>
      <w:r>
        <w:rPr>
          <w:rFonts w:hint="eastAsia" w:ascii="Times New Roman" w:hAnsi="Times New Roman" w:eastAsia="仿宋_GB2312" w:cs="Times New Roman"/>
          <w:sz w:val="32"/>
          <w:szCs w:val="32"/>
          <w:highlight w:val="none"/>
          <w:lang w:val="en-US" w:eastAsia="zh-CN"/>
        </w:rPr>
        <w:t xml:space="preserve">  开展企业信用等级评价的目的是积极规范会员企业的生产和经营行为，引导</w:t>
      </w:r>
      <w:r>
        <w:rPr>
          <w:rFonts w:hint="eastAsia" w:ascii="Times New Roman" w:hAnsi="Times New Roman" w:eastAsia="仿宋_GB2312" w:cs="Times New Roman"/>
          <w:sz w:val="32"/>
          <w:szCs w:val="32"/>
          <w:highlight w:val="none"/>
        </w:rPr>
        <w:t>循环经济和资源综合利用</w:t>
      </w:r>
      <w:r>
        <w:rPr>
          <w:rFonts w:hint="eastAsia" w:ascii="Times New Roman" w:hAnsi="Times New Roman" w:eastAsia="仿宋_GB2312" w:cs="Times New Roman"/>
          <w:sz w:val="32"/>
          <w:szCs w:val="32"/>
          <w:highlight w:val="none"/>
          <w:lang w:val="en-US" w:eastAsia="zh-CN"/>
        </w:rPr>
        <w:t>领域的经营者依法竞争，自觉维护市场竞争秩序，充分发挥市场监管中的自律作用，提升会员企业综合竞争力。</w:t>
      </w:r>
    </w:p>
    <w:p w14:paraId="42717AA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w:t>
      </w:r>
      <w:bookmarkStart w:id="5" w:name="OLE_LINK5"/>
      <w:r>
        <w:rPr>
          <w:rFonts w:hint="eastAsia" w:ascii="Times New Roman" w:hAnsi="Times New Roman" w:eastAsia="仿宋_GB2312" w:cs="Times New Roman"/>
          <w:b/>
          <w:bCs/>
          <w:sz w:val="32"/>
          <w:szCs w:val="32"/>
          <w:highlight w:val="none"/>
          <w:lang w:val="en-US" w:eastAsia="zh-CN"/>
        </w:rPr>
        <w:t>四条</w:t>
      </w:r>
      <w:r>
        <w:rPr>
          <w:rFonts w:hint="eastAsia" w:ascii="Times New Roman" w:hAnsi="Times New Roman" w:eastAsia="仿宋_GB2312" w:cs="Times New Roman"/>
          <w:sz w:val="32"/>
          <w:szCs w:val="32"/>
          <w:highlight w:val="none"/>
          <w:lang w:val="en-US" w:eastAsia="zh-CN"/>
        </w:rPr>
        <w:t xml:space="preserve">  </w:t>
      </w:r>
      <w:bookmarkEnd w:id="5"/>
      <w:r>
        <w:rPr>
          <w:rFonts w:hint="eastAsia" w:ascii="Times New Roman" w:hAnsi="Times New Roman" w:eastAsia="仿宋_GB2312" w:cs="Times New Roman"/>
          <w:sz w:val="32"/>
          <w:szCs w:val="32"/>
          <w:highlight w:val="none"/>
          <w:lang w:val="en-US" w:eastAsia="zh-CN"/>
        </w:rPr>
        <w:t>评价以服务会员企业、促进行业自律、提高行业信用水平为宗旨，遵循“自愿申报、公平公正、客观独立、科学规范”的原则。</w:t>
      </w:r>
    </w:p>
    <w:p w14:paraId="5DE48B9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第五条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工作经费由协会经营性收入列支，不收取评价对象任何费用。</w:t>
      </w:r>
    </w:p>
    <w:p w14:paraId="0B16DF2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第六条</w:t>
      </w:r>
      <w:r>
        <w:rPr>
          <w:rFonts w:hint="eastAsia" w:ascii="Times New Roman" w:hAnsi="Times New Roman" w:eastAsia="仿宋_GB2312" w:cs="Times New Roman"/>
          <w:sz w:val="32"/>
          <w:szCs w:val="32"/>
          <w:highlight w:val="none"/>
          <w:lang w:val="en-US" w:eastAsia="zh-CN"/>
        </w:rPr>
        <w:t xml:space="preserve">  获得信用等级的企业须自觉接受协会和社会各界的监督。</w:t>
      </w:r>
    </w:p>
    <w:p w14:paraId="130CD66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第七条</w:t>
      </w:r>
      <w:r>
        <w:rPr>
          <w:rFonts w:hint="eastAsia" w:ascii="Times New Roman" w:hAnsi="Times New Roman" w:eastAsia="仿宋_GB2312" w:cs="Times New Roman"/>
          <w:sz w:val="32"/>
          <w:szCs w:val="32"/>
          <w:highlight w:val="none"/>
          <w:lang w:val="en-US" w:eastAsia="zh-CN"/>
        </w:rPr>
        <w:t xml:space="preserve">  协会严格遵守评价工作的保密义务，不对外界使用或披露在评价工作中获悉的参评企业的隐私信息和商业秘密。</w:t>
      </w:r>
    </w:p>
    <w:p w14:paraId="0C5071B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第八条</w:t>
      </w:r>
      <w:r>
        <w:rPr>
          <w:rFonts w:hint="eastAsia" w:ascii="Times New Roman" w:hAnsi="Times New Roman" w:eastAsia="仿宋_GB2312" w:cs="Times New Roman"/>
          <w:sz w:val="32"/>
          <w:szCs w:val="32"/>
          <w:highlight w:val="none"/>
          <w:lang w:val="en-US" w:eastAsia="zh-CN"/>
        </w:rPr>
        <w:t xml:space="preserve">  协会不对企业评价后的经营行为负责。</w:t>
      </w:r>
    </w:p>
    <w:p w14:paraId="5203FC5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color w:val="2C3E50"/>
          <w:sz w:val="32"/>
          <w:szCs w:val="32"/>
          <w:highlight w:val="none"/>
          <w:shd w:val="clear" w:fill="auto"/>
        </w:rPr>
      </w:pPr>
    </w:p>
    <w:p w14:paraId="55C5C1B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 组织机构</w:t>
      </w:r>
    </w:p>
    <w:p w14:paraId="35905E1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九</w:t>
      </w:r>
      <w:r>
        <w:rPr>
          <w:rFonts w:hint="eastAsia"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w:t>
      </w:r>
      <w:bookmarkStart w:id="6" w:name="OLE_LINK6"/>
      <w:r>
        <w:rPr>
          <w:rFonts w:hint="eastAsia"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协会</w:t>
      </w:r>
      <w:bookmarkEnd w:id="6"/>
      <w:r>
        <w:rPr>
          <w:rFonts w:hint="eastAsia" w:ascii="Times New Roman" w:hAnsi="Times New Roman" w:eastAsia="仿宋_GB2312" w:cs="Times New Roman"/>
          <w:sz w:val="32"/>
          <w:szCs w:val="32"/>
          <w:highlight w:val="none"/>
          <w:lang w:val="en-US" w:eastAsia="zh-CN"/>
        </w:rPr>
        <w:t>作为组织机构开展</w:t>
      </w:r>
      <w:r>
        <w:rPr>
          <w:rFonts w:hint="eastAsia" w:cs="Times New Roman"/>
          <w:sz w:val="32"/>
          <w:szCs w:val="32"/>
          <w:highlight w:val="none"/>
          <w:lang w:val="en-US" w:eastAsia="zh-CN"/>
        </w:rPr>
        <w:t>企业</w:t>
      </w:r>
      <w:r>
        <w:rPr>
          <w:rFonts w:hint="eastAsia" w:ascii="Times New Roman" w:hAnsi="Times New Roman" w:eastAsia="仿宋_GB2312" w:cs="Times New Roman"/>
          <w:sz w:val="32"/>
          <w:szCs w:val="32"/>
          <w:highlight w:val="none"/>
          <w:lang w:val="en-US" w:eastAsia="zh-CN"/>
        </w:rPr>
        <w:t>信用等级评价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具体工作职责如下：</w:t>
      </w:r>
    </w:p>
    <w:p w14:paraId="543BA8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（一）负责制修订评价管理办法、评价指标体系及标准</w:t>
      </w:r>
      <w:bookmarkStart w:id="7" w:name="OLE_LINK41"/>
      <w:r>
        <w:rPr>
          <w:rFonts w:hint="eastAsia" w:ascii="Times New Roman" w:hAnsi="Times New Roman" w:eastAsia="仿宋_GB2312" w:cs="Times New Roman"/>
          <w:sz w:val="32"/>
          <w:szCs w:val="32"/>
          <w:highlight w:val="none"/>
          <w:lang w:val="en-US" w:eastAsia="zh-CN"/>
        </w:rPr>
        <w:t>、评价流程等</w:t>
      </w:r>
      <w:bookmarkEnd w:id="7"/>
      <w:r>
        <w:rPr>
          <w:rFonts w:hint="eastAsia" w:ascii="Times New Roman" w:hAnsi="Times New Roman" w:eastAsia="仿宋_GB2312" w:cs="Times New Roman"/>
          <w:sz w:val="32"/>
          <w:szCs w:val="32"/>
          <w:highlight w:val="none"/>
          <w:lang w:val="en-US" w:eastAsia="zh-CN"/>
        </w:rPr>
        <w:t>文件。</w:t>
      </w:r>
    </w:p>
    <w:p w14:paraId="12FC34B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（二）负责信用等级评价工作的具体组织实施。</w:t>
      </w:r>
    </w:p>
    <w:p w14:paraId="277A366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（三）建立企业信用等级评价信用档案，对企业进行监督管理。</w:t>
      </w:r>
    </w:p>
    <w:p w14:paraId="4FE2FDE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（四）宣传推广信用等级评价结果。</w:t>
      </w:r>
    </w:p>
    <w:p w14:paraId="1D5112E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（五）提供信用等级评价培训与咨询辅导服务。</w:t>
      </w:r>
    </w:p>
    <w:p w14:paraId="26C3E92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（六）其他相关工作。</w:t>
      </w:r>
    </w:p>
    <w:p w14:paraId="690CC3A6">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w:t>
      </w:r>
      <w:r>
        <w:rPr>
          <w:rFonts w:hint="eastAsia"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协会设立评审专家库，</w:t>
      </w:r>
      <w:r>
        <w:rPr>
          <w:rFonts w:hint="eastAsia" w:ascii="Times New Roman" w:hAnsi="Times New Roman" w:eastAsia="仿宋_GB2312" w:cs="Times New Roman"/>
          <w:sz w:val="32"/>
          <w:szCs w:val="32"/>
          <w:highlight w:val="none"/>
        </w:rPr>
        <w:t>聘请</w:t>
      </w:r>
      <w:bookmarkStart w:id="8" w:name="OLE_LINK9"/>
      <w:bookmarkStart w:id="9" w:name="OLE_LINK8"/>
      <w:r>
        <w:rPr>
          <w:rFonts w:hint="eastAsia" w:ascii="Times New Roman" w:hAnsi="Times New Roman" w:eastAsia="仿宋_GB2312" w:cs="Times New Roman"/>
          <w:sz w:val="32"/>
          <w:szCs w:val="32"/>
          <w:highlight w:val="none"/>
          <w:lang w:val="en-US" w:eastAsia="zh-CN"/>
        </w:rPr>
        <w:t>行业、环保、法律、企业管理、财务管理、风险管理、信用管理等</w:t>
      </w:r>
      <w:r>
        <w:rPr>
          <w:rFonts w:hint="eastAsia" w:ascii="Times New Roman" w:hAnsi="Times New Roman" w:eastAsia="仿宋_GB2312" w:cs="Times New Roman"/>
          <w:sz w:val="32"/>
          <w:szCs w:val="32"/>
          <w:highlight w:val="none"/>
        </w:rPr>
        <w:t>领域</w:t>
      </w:r>
      <w:bookmarkEnd w:id="8"/>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rPr>
        <w:t>相关</w:t>
      </w:r>
      <w:bookmarkEnd w:id="9"/>
      <w:r>
        <w:rPr>
          <w:rFonts w:hint="eastAsia" w:ascii="Times New Roman" w:hAnsi="Times New Roman" w:eastAsia="仿宋_GB2312" w:cs="Times New Roman"/>
          <w:sz w:val="32"/>
          <w:szCs w:val="32"/>
          <w:highlight w:val="none"/>
        </w:rPr>
        <w:t>专家组成</w:t>
      </w:r>
      <w:r>
        <w:rPr>
          <w:rFonts w:hint="eastAsia" w:ascii="Times New Roman" w:hAnsi="Times New Roman" w:eastAsia="仿宋_GB2312" w:cs="Times New Roman"/>
          <w:sz w:val="32"/>
          <w:szCs w:val="32"/>
          <w:highlight w:val="none"/>
          <w:lang w:val="en-US" w:eastAsia="zh-CN"/>
        </w:rPr>
        <w:t>企业信用等级评价</w:t>
      </w:r>
      <w:r>
        <w:rPr>
          <w:rFonts w:hint="eastAsia" w:ascii="Times New Roman" w:hAnsi="Times New Roman" w:eastAsia="仿宋_GB2312" w:cs="Times New Roman"/>
          <w:sz w:val="32"/>
          <w:szCs w:val="32"/>
          <w:highlight w:val="none"/>
        </w:rPr>
        <w:t>评审委员会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专家组成员应不少于3人，须具备副高及以上职称</w:t>
      </w:r>
      <w:r>
        <w:rPr>
          <w:rFonts w:hint="eastAsia" w:ascii="Times New Roman" w:hAnsi="Times New Roman" w:eastAsia="仿宋_GB2312" w:cs="Times New Roman"/>
          <w:sz w:val="32"/>
          <w:szCs w:val="32"/>
          <w:highlight w:val="none"/>
        </w:rPr>
        <w:t>。</w:t>
      </w:r>
    </w:p>
    <w:p w14:paraId="7BBF31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rPr>
      </w:pPr>
    </w:p>
    <w:p w14:paraId="3C2FA64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val="en-US" w:eastAsia="zh-CN"/>
        </w:rPr>
        <w:t>申报基本条件</w:t>
      </w:r>
    </w:p>
    <w:p w14:paraId="61F13717">
      <w:pPr>
        <w:keepNext w:val="0"/>
        <w:keepLines w:val="0"/>
        <w:pageBreakBefore w:val="0"/>
        <w:widowControl w:val="0"/>
        <w:kinsoku/>
        <w:wordWrap/>
        <w:overflowPunct/>
        <w:topLinePunct w:val="0"/>
        <w:autoSpaceDE/>
        <w:autoSpaceDN/>
        <w:bidi w:val="0"/>
        <w:adjustRightInd w:val="0"/>
        <w:snapToGrid w:val="0"/>
        <w:spacing w:line="360" w:lineRule="auto"/>
        <w:ind w:right="26" w:firstLine="639" w:firstLineChars="199"/>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十一</w:t>
      </w:r>
      <w:r>
        <w:rPr>
          <w:rFonts w:hint="eastAsia"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w:t>
      </w:r>
      <w:bookmarkStart w:id="10" w:name="_Hlk40190067"/>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val="en-US" w:eastAsia="zh-CN"/>
        </w:rPr>
        <w:t>企业</w:t>
      </w:r>
      <w:r>
        <w:rPr>
          <w:rFonts w:hint="eastAsia" w:ascii="Times New Roman" w:hAnsi="Times New Roman" w:eastAsia="仿宋_GB2312" w:cs="Times New Roman"/>
          <w:sz w:val="32"/>
          <w:szCs w:val="32"/>
          <w:highlight w:val="none"/>
        </w:rPr>
        <w:t>需满足以下基本条件：</w:t>
      </w:r>
    </w:p>
    <w:p w14:paraId="2D804146">
      <w:pPr>
        <w:keepNext w:val="0"/>
        <w:keepLines w:val="0"/>
        <w:pageBreakBefore w:val="0"/>
        <w:widowControl w:val="0"/>
        <w:kinsoku/>
        <w:wordWrap/>
        <w:overflowPunct/>
        <w:topLinePunct w:val="0"/>
        <w:autoSpaceDE/>
        <w:autoSpaceDN/>
        <w:bidi w:val="0"/>
        <w:adjustRightInd w:val="0"/>
        <w:snapToGrid w:val="0"/>
        <w:spacing w:line="360" w:lineRule="auto"/>
        <w:ind w:right="26" w:firstLine="636" w:firstLineChars="199"/>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（一）广东省循环经济和资源综合利用协会会员单位；</w:t>
      </w:r>
    </w:p>
    <w:p w14:paraId="44827F79">
      <w:pPr>
        <w:keepNext w:val="0"/>
        <w:keepLines w:val="0"/>
        <w:pageBreakBefore w:val="0"/>
        <w:widowControl w:val="0"/>
        <w:kinsoku/>
        <w:wordWrap/>
        <w:overflowPunct/>
        <w:topLinePunct w:val="0"/>
        <w:autoSpaceDE/>
        <w:autoSpaceDN/>
        <w:bidi w:val="0"/>
        <w:adjustRightInd w:val="0"/>
        <w:snapToGrid w:val="0"/>
        <w:spacing w:line="360" w:lineRule="auto"/>
        <w:ind w:right="26" w:firstLine="636" w:firstLineChars="199"/>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（二）依法注册</w:t>
      </w:r>
      <w:r>
        <w:rPr>
          <w:rFonts w:hint="eastAsia" w:ascii="Times New Roman" w:hAnsi="Times New Roman" w:eastAsia="仿宋_GB2312" w:cs="Times New Roman"/>
          <w:sz w:val="32"/>
          <w:szCs w:val="32"/>
          <w:highlight w:val="none"/>
          <w:lang w:val="en-US" w:eastAsia="zh-CN"/>
        </w:rPr>
        <w:t>的独立</w:t>
      </w:r>
      <w:r>
        <w:rPr>
          <w:rFonts w:hint="eastAsia" w:ascii="Times New Roman" w:hAnsi="Times New Roman" w:eastAsia="仿宋_GB2312" w:cs="Times New Roman"/>
          <w:sz w:val="32"/>
          <w:szCs w:val="32"/>
          <w:highlight w:val="none"/>
          <w:lang w:eastAsia="zh-CN"/>
        </w:rPr>
        <w:t>法人</w:t>
      </w:r>
      <w:r>
        <w:rPr>
          <w:rFonts w:hint="eastAsia"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lang w:eastAsia="zh-CN"/>
        </w:rPr>
        <w:t>其他经济组织；</w:t>
      </w:r>
    </w:p>
    <w:p w14:paraId="3BEA0ED5">
      <w:pPr>
        <w:keepNext w:val="0"/>
        <w:keepLines w:val="0"/>
        <w:pageBreakBefore w:val="0"/>
        <w:widowControl w:val="0"/>
        <w:kinsoku/>
        <w:wordWrap/>
        <w:overflowPunct/>
        <w:topLinePunct w:val="0"/>
        <w:autoSpaceDE/>
        <w:autoSpaceDN/>
        <w:bidi w:val="0"/>
        <w:adjustRightInd w:val="0"/>
        <w:snapToGrid w:val="0"/>
        <w:spacing w:line="360" w:lineRule="auto"/>
        <w:ind w:right="26" w:firstLine="636" w:firstLineChars="199"/>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（三）成立已满三个会计年度，近三年均有主营业务收入，企业处于持续经营状态。</w:t>
      </w:r>
    </w:p>
    <w:bookmarkEnd w:id="10"/>
    <w:p w14:paraId="37B294AF">
      <w:pPr>
        <w:keepNext w:val="0"/>
        <w:keepLines w:val="0"/>
        <w:widowControl/>
        <w:suppressLineNumbers w:val="0"/>
        <w:shd w:val="clear" w:fill="FFFFFF"/>
        <w:spacing w:before="0" w:beforeAutospacing="0" w:after="0" w:afterAutospacing="0"/>
        <w:ind w:left="0" w:right="0" w:firstLine="643" w:firstLineChars="200"/>
        <w:jc w:val="left"/>
        <w:rPr>
          <w:rFonts w:hint="eastAsia" w:ascii="Times New Roman" w:hAnsi="Times New Roman" w:eastAsia="仿宋_GB2312" w:cs="Times New Roman"/>
          <w:i w:val="0"/>
          <w:caps w:val="0"/>
          <w:color w:val="auto"/>
          <w:spacing w:val="0"/>
          <w:kern w:val="2"/>
          <w:sz w:val="32"/>
          <w:szCs w:val="32"/>
          <w:highlight w:val="none"/>
          <w:lang w:val="en-US" w:eastAsia="zh-CN" w:bidi="ar-SA"/>
        </w:rPr>
      </w:pPr>
      <w:r>
        <w:rPr>
          <w:rFonts w:hint="eastAsia" w:ascii="Times New Roman" w:hAnsi="Times New Roman" w:eastAsia="仿宋_GB2312" w:cs="Times New Roman"/>
          <w:b/>
          <w:bCs/>
          <w:i w:val="0"/>
          <w:caps w:val="0"/>
          <w:color w:val="2C3E50"/>
          <w:spacing w:val="0"/>
          <w:kern w:val="2"/>
          <w:sz w:val="32"/>
          <w:szCs w:val="32"/>
          <w:highlight w:val="none"/>
          <w:shd w:val="clear" w:fill="auto"/>
          <w:lang w:val="en-US" w:eastAsia="zh-CN" w:bidi="ar-SA"/>
        </w:rPr>
        <w:t>第十二条</w:t>
      </w:r>
      <w:r>
        <w:rPr>
          <w:rFonts w:hint="eastAsia" w:ascii="Times New Roman" w:hAnsi="Times New Roman" w:eastAsia="仿宋_GB2312" w:cs="Times New Roman"/>
          <w:b/>
          <w:bCs/>
          <w:i w:val="0"/>
          <w:caps w:val="0"/>
          <w:color w:val="auto"/>
          <w:spacing w:val="0"/>
          <w:kern w:val="2"/>
          <w:sz w:val="32"/>
          <w:szCs w:val="32"/>
          <w:highlight w:val="none"/>
          <w:shd w:val="clear"/>
          <w:lang w:val="en-US" w:eastAsia="zh-CN" w:bidi="ar-SA"/>
        </w:rPr>
        <w:t xml:space="preserve">  </w:t>
      </w:r>
      <w:r>
        <w:rPr>
          <w:rFonts w:hint="eastAsia" w:ascii="Times New Roman" w:hAnsi="Times New Roman" w:eastAsia="仿宋_GB2312" w:cs="Times New Roman"/>
          <w:i w:val="0"/>
          <w:caps w:val="0"/>
          <w:color w:val="auto"/>
          <w:spacing w:val="0"/>
          <w:kern w:val="2"/>
          <w:sz w:val="32"/>
          <w:szCs w:val="32"/>
          <w:highlight w:val="none"/>
          <w:shd w:val="clear" w:fill="auto"/>
          <w:lang w:val="en-US" w:eastAsia="zh-CN" w:bidi="ar-SA"/>
        </w:rPr>
        <w:t>近一年有下列情况的，不得申请和参加企业信用等级评价：</w:t>
      </w:r>
    </w:p>
    <w:p w14:paraId="26F6A780">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Times New Roman" w:hAnsi="Times New Roman" w:eastAsia="仿宋_GB2312" w:cs="Times New Roman"/>
          <w:i w:val="0"/>
          <w:caps w:val="0"/>
          <w:spacing w:val="0"/>
          <w:kern w:val="2"/>
          <w:sz w:val="32"/>
          <w:szCs w:val="32"/>
          <w:highlight w:val="none"/>
          <w:shd w:val="clear"/>
          <w:lang w:val="en-US" w:eastAsia="zh-CN" w:bidi="ar-SA"/>
        </w:rPr>
      </w:pPr>
      <w:r>
        <w:rPr>
          <w:rFonts w:hint="eastAsia" w:ascii="Times New Roman" w:hAnsi="Times New Roman" w:eastAsia="仿宋_GB2312" w:cs="Times New Roman"/>
          <w:kern w:val="0"/>
          <w:sz w:val="32"/>
          <w:szCs w:val="32"/>
          <w:highlight w:val="none"/>
          <w:lang w:val="en-US" w:eastAsia="zh-CN" w:bidi="ar-SA"/>
        </w:rPr>
        <w:t>（一）</w:t>
      </w:r>
      <w:r>
        <w:rPr>
          <w:rFonts w:hint="eastAsia" w:ascii="Times New Roman" w:hAnsi="Times New Roman" w:eastAsia="仿宋_GB2312" w:cs="Times New Roman"/>
          <w:i w:val="0"/>
          <w:caps w:val="0"/>
          <w:spacing w:val="0"/>
          <w:kern w:val="2"/>
          <w:sz w:val="32"/>
          <w:szCs w:val="32"/>
          <w:highlight w:val="none"/>
          <w:shd w:val="clear"/>
          <w:lang w:val="en-US" w:eastAsia="zh-CN" w:bidi="ar-SA"/>
        </w:rPr>
        <w:t>未正常经营生产的（工商注销、连续停产12个月以上、被市场监督管理部门列入经营异常名单且未被移出等）；</w:t>
      </w:r>
    </w:p>
    <w:p w14:paraId="5BAEB584">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Times New Roman" w:hAnsi="Times New Roman" w:eastAsia="仿宋_GB2312" w:cs="Times New Roman"/>
          <w:i w:val="0"/>
          <w:caps w:val="0"/>
          <w:spacing w:val="0"/>
          <w:kern w:val="2"/>
          <w:sz w:val="32"/>
          <w:szCs w:val="32"/>
          <w:highlight w:val="none"/>
          <w:shd w:val="clear"/>
          <w:lang w:val="en-US" w:eastAsia="zh-CN" w:bidi="ar-SA"/>
        </w:rPr>
      </w:pPr>
      <w:r>
        <w:rPr>
          <w:rFonts w:hint="eastAsia" w:ascii="Times New Roman" w:hAnsi="Times New Roman" w:eastAsia="仿宋_GB2312" w:cs="Times New Roman"/>
          <w:i w:val="0"/>
          <w:caps w:val="0"/>
          <w:spacing w:val="0"/>
          <w:kern w:val="2"/>
          <w:sz w:val="32"/>
          <w:szCs w:val="32"/>
          <w:highlight w:val="none"/>
          <w:shd w:val="clear"/>
          <w:lang w:val="en-US" w:eastAsia="zh-CN" w:bidi="ar-SA"/>
        </w:rPr>
        <w:t>（二）发生安全</w:t>
      </w:r>
      <w:bookmarkStart w:id="11" w:name="OLE_LINK66"/>
      <w:r>
        <w:rPr>
          <w:rFonts w:hint="eastAsia" w:ascii="Times New Roman" w:hAnsi="Times New Roman" w:eastAsia="仿宋_GB2312" w:cs="Times New Roman"/>
          <w:i w:val="0"/>
          <w:caps w:val="0"/>
          <w:spacing w:val="0"/>
          <w:kern w:val="2"/>
          <w:sz w:val="32"/>
          <w:szCs w:val="32"/>
          <w:highlight w:val="none"/>
          <w:shd w:val="clear"/>
          <w:lang w:val="en-US" w:eastAsia="zh-CN" w:bidi="ar-SA"/>
        </w:rPr>
        <w:t>（</w:t>
      </w:r>
      <w:bookmarkEnd w:id="11"/>
      <w:r>
        <w:rPr>
          <w:rFonts w:hint="eastAsia" w:ascii="Times New Roman" w:hAnsi="Times New Roman" w:eastAsia="仿宋_GB2312" w:cs="Times New Roman"/>
          <w:i w:val="0"/>
          <w:caps w:val="0"/>
          <w:spacing w:val="0"/>
          <w:kern w:val="2"/>
          <w:sz w:val="32"/>
          <w:szCs w:val="32"/>
          <w:highlight w:val="none"/>
          <w:shd w:val="clear"/>
          <w:lang w:val="en-US" w:eastAsia="zh-CN" w:bidi="ar-SA"/>
        </w:rPr>
        <w:t>含网络安全、数据安全）、质量、环境污染等事故以及偷漏税等违法违规行为的（参照“信用中国”和“国家企业信用信息公示系统”）；</w:t>
      </w:r>
    </w:p>
    <w:p w14:paraId="7C979BC3">
      <w:pPr>
        <w:keepNext w:val="0"/>
        <w:keepLines w:val="0"/>
        <w:widowControl/>
        <w:suppressLineNumbers w:val="0"/>
        <w:shd w:val="clear" w:fill="FFFFFF"/>
        <w:spacing w:before="0" w:beforeAutospacing="0" w:after="0" w:afterAutospacing="0"/>
        <w:ind w:left="0" w:right="0" w:firstLine="640" w:firstLineChars="200"/>
        <w:jc w:val="left"/>
        <w:rPr>
          <w:rFonts w:hint="eastAsia" w:ascii="Times New Roman" w:hAnsi="Times New Roman" w:eastAsia="仿宋_GB2312" w:cs="Times New Roman"/>
          <w:i w:val="0"/>
          <w:caps w:val="0"/>
          <w:spacing w:val="0"/>
          <w:kern w:val="2"/>
          <w:sz w:val="32"/>
          <w:szCs w:val="32"/>
          <w:highlight w:val="none"/>
          <w:shd w:val="clear"/>
          <w:lang w:val="en-US" w:eastAsia="zh-CN" w:bidi="ar-SA"/>
        </w:rPr>
      </w:pPr>
      <w:r>
        <w:rPr>
          <w:rFonts w:hint="eastAsia" w:ascii="Times New Roman" w:hAnsi="Times New Roman" w:eastAsia="仿宋_GB2312" w:cs="Times New Roman"/>
          <w:i w:val="0"/>
          <w:caps w:val="0"/>
          <w:spacing w:val="0"/>
          <w:kern w:val="2"/>
          <w:sz w:val="32"/>
          <w:szCs w:val="32"/>
          <w:highlight w:val="none"/>
          <w:shd w:val="clear"/>
          <w:lang w:val="en-US" w:eastAsia="zh-CN" w:bidi="ar-SA"/>
        </w:rPr>
        <w:t>（三）企业信用信息存在弄虚作假，破坏市场公平竞争秩序和社会正常秩序的；</w:t>
      </w:r>
    </w:p>
    <w:p w14:paraId="6095C2ED">
      <w:pPr>
        <w:keepNext w:val="0"/>
        <w:keepLines w:val="0"/>
        <w:widowControl/>
        <w:suppressLineNumbers w:val="0"/>
        <w:shd w:val="clear" w:fill="FFFFFF"/>
        <w:spacing w:before="0" w:beforeAutospacing="0" w:after="0" w:afterAutospacing="0"/>
        <w:ind w:left="0" w:right="0" w:firstLine="640" w:firstLineChars="200"/>
        <w:jc w:val="left"/>
        <w:rPr>
          <w:rFonts w:hint="eastAsia" w:ascii="Times New Roman" w:hAnsi="Times New Roman" w:eastAsia="仿宋_GB2312" w:cs="Times New Roman"/>
          <w:i w:val="0"/>
          <w:caps w:val="0"/>
          <w:spacing w:val="0"/>
          <w:kern w:val="2"/>
          <w:sz w:val="32"/>
          <w:szCs w:val="32"/>
          <w:highlight w:val="none"/>
          <w:shd w:val="clear"/>
          <w:lang w:val="en-US" w:eastAsia="zh-CN" w:bidi="ar-SA"/>
        </w:rPr>
      </w:pPr>
      <w:r>
        <w:rPr>
          <w:rFonts w:hint="eastAsia" w:ascii="Times New Roman" w:hAnsi="Times New Roman" w:eastAsia="仿宋_GB2312" w:cs="Times New Roman"/>
          <w:i w:val="0"/>
          <w:caps w:val="0"/>
          <w:spacing w:val="0"/>
          <w:kern w:val="2"/>
          <w:sz w:val="32"/>
          <w:szCs w:val="32"/>
          <w:highlight w:val="none"/>
          <w:shd w:val="clear"/>
          <w:lang w:val="en-US" w:eastAsia="zh-CN" w:bidi="ar-SA"/>
        </w:rPr>
        <w:t>（四）在国务院及有关部委相关督查工作中被发现存在严重问题的；</w:t>
      </w:r>
    </w:p>
    <w:p w14:paraId="5E5D8DBB">
      <w:pPr>
        <w:keepNext w:val="0"/>
        <w:keepLines w:val="0"/>
        <w:widowControl/>
        <w:suppressLineNumbers w:val="0"/>
        <w:shd w:val="clear" w:fill="FFFFFF"/>
        <w:spacing w:before="0" w:beforeAutospacing="0" w:after="0" w:afterAutospacing="0"/>
        <w:ind w:left="0" w:right="0" w:firstLine="640" w:firstLineChars="200"/>
        <w:jc w:val="left"/>
        <w:rPr>
          <w:rFonts w:hint="eastAsia" w:ascii="Times New Roman" w:hAnsi="Times New Roman" w:eastAsia="仿宋_GB2312" w:cs="Times New Roman"/>
          <w:i w:val="0"/>
          <w:caps w:val="0"/>
          <w:spacing w:val="0"/>
          <w:kern w:val="2"/>
          <w:sz w:val="32"/>
          <w:szCs w:val="32"/>
          <w:highlight w:val="none"/>
          <w:shd w:val="clear"/>
          <w:lang w:val="en-US" w:eastAsia="zh-CN" w:bidi="ar-SA"/>
        </w:rPr>
      </w:pPr>
      <w:r>
        <w:rPr>
          <w:rFonts w:hint="eastAsia" w:ascii="Times New Roman" w:hAnsi="Times New Roman" w:eastAsia="仿宋_GB2312" w:cs="Times New Roman"/>
          <w:i w:val="0"/>
          <w:caps w:val="0"/>
          <w:spacing w:val="0"/>
          <w:kern w:val="2"/>
          <w:sz w:val="32"/>
          <w:szCs w:val="32"/>
          <w:highlight w:val="none"/>
          <w:shd w:val="clear"/>
          <w:lang w:val="en-US" w:eastAsia="zh-CN" w:bidi="ar-SA"/>
        </w:rPr>
        <w:t>（五）被列入工业节能监察整改名单且未按要求完成整改的；</w:t>
      </w:r>
    </w:p>
    <w:p w14:paraId="45F95C42">
      <w:pPr>
        <w:keepNext w:val="0"/>
        <w:keepLines w:val="0"/>
        <w:widowControl/>
        <w:numPr>
          <w:ilvl w:val="-1"/>
          <w:numId w:val="0"/>
        </w:numPr>
        <w:suppressLineNumbers w:val="0"/>
        <w:shd w:val="clear" w:fill="FFFFFF"/>
        <w:spacing w:before="0" w:beforeAutospacing="0" w:after="0" w:afterAutospacing="0"/>
        <w:ind w:left="0" w:leftChars="0" w:right="0" w:firstLine="640" w:firstLineChars="200"/>
        <w:jc w:val="left"/>
        <w:rPr>
          <w:rFonts w:hint="eastAsia" w:ascii="Times New Roman" w:hAnsi="Times New Roman" w:eastAsia="仿宋_GB2312" w:cs="Times New Roman"/>
          <w:i w:val="0"/>
          <w:caps w:val="0"/>
          <w:spacing w:val="0"/>
          <w:kern w:val="2"/>
          <w:sz w:val="32"/>
          <w:szCs w:val="32"/>
          <w:highlight w:val="none"/>
          <w:shd w:val="clear"/>
          <w:lang w:val="en-US" w:eastAsia="zh-CN" w:bidi="ar-SA"/>
        </w:rPr>
      </w:pPr>
      <w:r>
        <w:rPr>
          <w:rFonts w:hint="eastAsia" w:ascii="Times New Roman" w:hAnsi="Times New Roman" w:eastAsia="仿宋_GB2312" w:cs="Times New Roman"/>
          <w:i w:val="0"/>
          <w:caps w:val="0"/>
          <w:spacing w:val="0"/>
          <w:kern w:val="2"/>
          <w:sz w:val="32"/>
          <w:szCs w:val="32"/>
          <w:highlight w:val="none"/>
          <w:shd w:val="clear"/>
          <w:lang w:val="en-US" w:eastAsia="zh-CN" w:bidi="ar-SA"/>
        </w:rPr>
        <w:t>（六）企业被列为失信被执行人。</w:t>
      </w:r>
    </w:p>
    <w:p w14:paraId="2A55BA4B">
      <w:pPr>
        <w:keepNext w:val="0"/>
        <w:keepLines w:val="0"/>
        <w:widowControl/>
        <w:numPr>
          <w:ilvl w:val="-1"/>
          <w:numId w:val="0"/>
        </w:numPr>
        <w:suppressLineNumbers w:val="0"/>
        <w:shd w:val="clear" w:fill="FFFFFF"/>
        <w:spacing w:before="0" w:beforeAutospacing="0" w:after="0" w:afterAutospacing="0"/>
        <w:ind w:left="560" w:leftChars="200" w:right="0" w:firstLine="0" w:firstLineChars="0"/>
        <w:jc w:val="left"/>
        <w:rPr>
          <w:rFonts w:hint="eastAsia" w:ascii="Times New Roman" w:hAnsi="Times New Roman" w:eastAsia="仿宋_GB2312" w:cs="Times New Roman"/>
          <w:i w:val="0"/>
          <w:caps w:val="0"/>
          <w:spacing w:val="0"/>
          <w:kern w:val="2"/>
          <w:sz w:val="32"/>
          <w:szCs w:val="32"/>
          <w:highlight w:val="none"/>
          <w:shd w:val="clear"/>
          <w:lang w:val="en-US" w:eastAsia="zh-CN" w:bidi="ar-SA"/>
        </w:rPr>
      </w:pPr>
    </w:p>
    <w:p w14:paraId="4DB8107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val="en-US" w:eastAsia="zh-CN"/>
        </w:rPr>
        <w:t>评价方法和内容</w:t>
      </w:r>
    </w:p>
    <w:p w14:paraId="70BFEF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第十三条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企业信用等级评价综合评定企业经营情况、财务状况、管理水平、发展水平和信用情况等五个方面，信用等级评价指标体系总分100分，各项</w:t>
      </w:r>
      <w:r>
        <w:rPr>
          <w:rFonts w:hint="eastAsia" w:ascii="Times New Roman" w:hAnsi="Times New Roman" w:eastAsia="仿宋_GB2312" w:cs="Times New Roman"/>
          <w:sz w:val="32"/>
          <w:szCs w:val="32"/>
          <w:highlight w:val="none"/>
          <w:lang w:val="en-US" w:eastAsia="zh-CN"/>
        </w:rPr>
        <w:t>指标</w:t>
      </w:r>
      <w:r>
        <w:rPr>
          <w:rFonts w:hint="eastAsia" w:ascii="Times New Roman" w:hAnsi="Times New Roman" w:eastAsia="仿宋_GB2312" w:cs="Times New Roman"/>
          <w:sz w:val="32"/>
          <w:szCs w:val="32"/>
          <w:highlight w:val="none"/>
        </w:rPr>
        <w:t>评价得分之和，为</w:t>
      </w:r>
      <w:bookmarkStart w:id="12" w:name="OLE_LINK29"/>
      <w:r>
        <w:rPr>
          <w:rFonts w:hint="eastAsia" w:ascii="Times New Roman" w:hAnsi="Times New Roman" w:eastAsia="仿宋_GB2312" w:cs="Times New Roman"/>
          <w:sz w:val="32"/>
          <w:szCs w:val="32"/>
          <w:highlight w:val="none"/>
        </w:rPr>
        <w:t>信用等级</w:t>
      </w:r>
      <w:bookmarkEnd w:id="12"/>
      <w:r>
        <w:rPr>
          <w:rFonts w:hint="eastAsia" w:ascii="Times New Roman" w:hAnsi="Times New Roman" w:eastAsia="仿宋_GB2312" w:cs="Times New Roman"/>
          <w:sz w:val="32"/>
          <w:szCs w:val="32"/>
          <w:highlight w:val="none"/>
        </w:rPr>
        <w:t>评价总分值。</w:t>
      </w:r>
    </w:p>
    <w:p w14:paraId="7F3BA3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bookmarkStart w:id="13" w:name="OLE_LINK47"/>
      <w:r>
        <w:rPr>
          <w:rFonts w:hint="eastAsia" w:ascii="Times New Roman" w:hAnsi="Times New Roman" w:eastAsia="仿宋_GB2312" w:cs="Times New Roman"/>
          <w:b/>
          <w:bCs/>
          <w:sz w:val="32"/>
          <w:szCs w:val="32"/>
          <w:highlight w:val="none"/>
          <w:lang w:val="en-US" w:eastAsia="zh-CN"/>
        </w:rPr>
        <w:t>第十四条</w:t>
      </w:r>
      <w:bookmarkEnd w:id="13"/>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信用等级</w:t>
      </w:r>
      <w:r>
        <w:rPr>
          <w:rFonts w:hint="eastAsia" w:ascii="Times New Roman" w:hAnsi="Times New Roman" w:eastAsia="仿宋_GB2312" w:cs="Times New Roman"/>
          <w:sz w:val="32"/>
          <w:szCs w:val="32"/>
          <w:highlight w:val="none"/>
          <w:lang w:val="en-US" w:eastAsia="zh-CN"/>
        </w:rPr>
        <w:t>分为AAA、AA、A、B、C五个级别。等级划分含义如表1。</w:t>
      </w:r>
    </w:p>
    <w:p w14:paraId="405D2EC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b/>
          <w:bCs/>
          <w:sz w:val="24"/>
          <w:szCs w:val="24"/>
          <w:highlight w:val="none"/>
          <w:vertAlign w:val="baseline"/>
          <w:lang w:val="en-US" w:eastAsia="zh-CN"/>
        </w:rPr>
      </w:pPr>
      <w:r>
        <w:rPr>
          <w:rFonts w:hint="eastAsia" w:ascii="Times New Roman" w:hAnsi="Times New Roman" w:eastAsia="仿宋_GB2312" w:cs="Times New Roman"/>
          <w:b/>
          <w:bCs/>
          <w:sz w:val="24"/>
          <w:szCs w:val="24"/>
          <w:highlight w:val="none"/>
          <w:vertAlign w:val="baseline"/>
          <w:lang w:val="en-US" w:eastAsia="zh-CN"/>
        </w:rPr>
        <w:t>表1 资源循环利用企业信用等级划分</w:t>
      </w:r>
    </w:p>
    <w:tbl>
      <w:tblPr>
        <w:tblStyle w:val="12"/>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334"/>
        <w:gridCol w:w="6666"/>
      </w:tblGrid>
      <w:tr w14:paraId="7E31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015" w:type="dxa"/>
            <w:vAlign w:val="center"/>
          </w:tcPr>
          <w:p w14:paraId="1719BD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b w:val="0"/>
                <w:bCs w:val="0"/>
                <w:sz w:val="24"/>
                <w:szCs w:val="24"/>
                <w:highlight w:val="none"/>
                <w:vertAlign w:val="baseline"/>
                <w:lang w:val="en-US" w:eastAsia="zh-CN"/>
              </w:rPr>
            </w:pPr>
            <w:r>
              <w:rPr>
                <w:rFonts w:hint="eastAsia" w:ascii="Times New Roman" w:hAnsi="Times New Roman" w:eastAsia="仿宋_GB2312" w:cs="Times New Roman"/>
                <w:b w:val="0"/>
                <w:bCs w:val="0"/>
                <w:sz w:val="24"/>
                <w:szCs w:val="24"/>
                <w:highlight w:val="none"/>
                <w:vertAlign w:val="baseline"/>
                <w:lang w:val="en-US" w:eastAsia="zh-CN"/>
              </w:rPr>
              <w:t>等级</w:t>
            </w:r>
          </w:p>
        </w:tc>
        <w:tc>
          <w:tcPr>
            <w:tcW w:w="1334" w:type="dxa"/>
            <w:vAlign w:val="center"/>
          </w:tcPr>
          <w:p w14:paraId="77DF88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b w:val="0"/>
                <w:bCs w:val="0"/>
                <w:sz w:val="24"/>
                <w:szCs w:val="24"/>
                <w:highlight w:val="none"/>
                <w:vertAlign w:val="baseline"/>
                <w:lang w:val="en-US" w:eastAsia="zh-CN"/>
              </w:rPr>
            </w:pPr>
            <w:r>
              <w:rPr>
                <w:rFonts w:hint="eastAsia" w:ascii="Times New Roman" w:hAnsi="Times New Roman" w:eastAsia="仿宋_GB2312" w:cs="Times New Roman"/>
                <w:b w:val="0"/>
                <w:bCs w:val="0"/>
                <w:sz w:val="24"/>
                <w:szCs w:val="24"/>
                <w:highlight w:val="none"/>
                <w:vertAlign w:val="baseline"/>
                <w:lang w:val="en-US" w:eastAsia="zh-CN"/>
              </w:rPr>
              <w:t>评分分数</w:t>
            </w:r>
          </w:p>
        </w:tc>
        <w:tc>
          <w:tcPr>
            <w:tcW w:w="6666" w:type="dxa"/>
            <w:vAlign w:val="center"/>
          </w:tcPr>
          <w:p w14:paraId="00838A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b w:val="0"/>
                <w:bCs w:val="0"/>
                <w:sz w:val="24"/>
                <w:szCs w:val="24"/>
                <w:highlight w:val="none"/>
                <w:vertAlign w:val="baseline"/>
                <w:lang w:val="en-US" w:eastAsia="zh-CN"/>
              </w:rPr>
            </w:pPr>
            <w:r>
              <w:rPr>
                <w:rFonts w:hint="eastAsia" w:ascii="Times New Roman" w:hAnsi="Times New Roman" w:eastAsia="仿宋_GB2312" w:cs="Times New Roman"/>
                <w:b w:val="0"/>
                <w:bCs w:val="0"/>
                <w:sz w:val="24"/>
                <w:szCs w:val="24"/>
                <w:highlight w:val="none"/>
                <w:vertAlign w:val="baseline"/>
                <w:lang w:val="en-US" w:eastAsia="zh-CN"/>
              </w:rPr>
              <w:t>含义</w:t>
            </w:r>
          </w:p>
        </w:tc>
      </w:tr>
      <w:tr w14:paraId="1100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15" w:type="dxa"/>
            <w:vAlign w:val="center"/>
          </w:tcPr>
          <w:p w14:paraId="333496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AAA</w:t>
            </w:r>
          </w:p>
        </w:tc>
        <w:tc>
          <w:tcPr>
            <w:tcW w:w="1334" w:type="dxa"/>
            <w:vAlign w:val="center"/>
          </w:tcPr>
          <w:p w14:paraId="6AE1EC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90~100</w:t>
            </w:r>
          </w:p>
        </w:tc>
        <w:tc>
          <w:tcPr>
            <w:tcW w:w="6666" w:type="dxa"/>
            <w:vAlign w:val="center"/>
          </w:tcPr>
          <w:p w14:paraId="332A0C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bookmarkStart w:id="14" w:name="OLE_LINK30"/>
            <w:r>
              <w:rPr>
                <w:rFonts w:hint="default" w:ascii="Times New Roman" w:hAnsi="Times New Roman" w:eastAsia="仿宋_GB2312" w:cs="Times New Roman"/>
                <w:sz w:val="24"/>
                <w:szCs w:val="24"/>
                <w:highlight w:val="none"/>
                <w:vertAlign w:val="baseline"/>
                <w:lang w:val="en-US" w:eastAsia="zh-CN"/>
              </w:rPr>
              <w:t>企业</w:t>
            </w:r>
            <w:r>
              <w:rPr>
                <w:rFonts w:hint="eastAsia" w:ascii="Times New Roman" w:hAnsi="Times New Roman" w:eastAsia="仿宋_GB2312" w:cs="Times New Roman"/>
                <w:sz w:val="24"/>
                <w:szCs w:val="24"/>
                <w:highlight w:val="none"/>
                <w:vertAlign w:val="baseline"/>
                <w:lang w:val="en-US" w:eastAsia="zh-CN"/>
              </w:rPr>
              <w:t>履约意愿和能力</w:t>
            </w:r>
            <w:bookmarkEnd w:id="14"/>
            <w:r>
              <w:rPr>
                <w:rFonts w:hint="eastAsia" w:ascii="Times New Roman" w:hAnsi="Times New Roman" w:eastAsia="仿宋_GB2312" w:cs="Times New Roman"/>
                <w:sz w:val="24"/>
                <w:szCs w:val="24"/>
                <w:highlight w:val="none"/>
                <w:vertAlign w:val="baseline"/>
                <w:lang w:val="en-US" w:eastAsia="zh-CN"/>
              </w:rPr>
              <w:t>很强</w:t>
            </w:r>
            <w:r>
              <w:rPr>
                <w:rFonts w:hint="default" w:ascii="Times New Roman" w:hAnsi="Times New Roman" w:eastAsia="仿宋_GB2312" w:cs="Times New Roman"/>
                <w:sz w:val="24"/>
                <w:szCs w:val="24"/>
                <w:highlight w:val="none"/>
                <w:vertAlign w:val="baseline"/>
                <w:lang w:val="en-US" w:eastAsia="zh-CN"/>
              </w:rPr>
              <w:t>，</w:t>
            </w:r>
            <w:bookmarkStart w:id="15" w:name="OLE_LINK31"/>
            <w:r>
              <w:rPr>
                <w:rFonts w:hint="eastAsia" w:ascii="Times New Roman" w:hAnsi="Times New Roman" w:eastAsia="仿宋_GB2312" w:cs="Times New Roman"/>
                <w:sz w:val="24"/>
                <w:szCs w:val="24"/>
                <w:highlight w:val="none"/>
                <w:vertAlign w:val="baseline"/>
                <w:lang w:val="en-US" w:eastAsia="zh-CN"/>
              </w:rPr>
              <w:t>综合表现很好，信用风险很小</w:t>
            </w:r>
            <w:bookmarkEnd w:id="15"/>
            <w:r>
              <w:rPr>
                <w:rFonts w:hint="default" w:ascii="Times New Roman" w:hAnsi="Times New Roman" w:eastAsia="仿宋_GB2312" w:cs="Times New Roman"/>
                <w:sz w:val="24"/>
                <w:szCs w:val="24"/>
                <w:highlight w:val="none"/>
                <w:vertAlign w:val="baseline"/>
                <w:lang w:val="en-US" w:eastAsia="zh-CN"/>
              </w:rPr>
              <w:t>。</w:t>
            </w:r>
          </w:p>
        </w:tc>
      </w:tr>
      <w:tr w14:paraId="7F3D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15" w:type="dxa"/>
            <w:vAlign w:val="center"/>
          </w:tcPr>
          <w:p w14:paraId="0A1311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AA</w:t>
            </w:r>
          </w:p>
        </w:tc>
        <w:tc>
          <w:tcPr>
            <w:tcW w:w="1334" w:type="dxa"/>
            <w:vAlign w:val="center"/>
          </w:tcPr>
          <w:p w14:paraId="783E2E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80~89</w:t>
            </w:r>
          </w:p>
        </w:tc>
        <w:tc>
          <w:tcPr>
            <w:tcW w:w="6666" w:type="dxa"/>
            <w:vAlign w:val="center"/>
          </w:tcPr>
          <w:p w14:paraId="2B0418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bookmarkStart w:id="16" w:name="OLE_LINK32"/>
            <w:r>
              <w:rPr>
                <w:rFonts w:hint="default" w:ascii="Times New Roman" w:hAnsi="Times New Roman" w:eastAsia="仿宋_GB2312" w:cs="Times New Roman"/>
                <w:sz w:val="24"/>
                <w:szCs w:val="24"/>
                <w:highlight w:val="none"/>
                <w:vertAlign w:val="baseline"/>
                <w:lang w:val="en-US" w:eastAsia="zh-CN"/>
              </w:rPr>
              <w:t>企业</w:t>
            </w:r>
            <w:r>
              <w:rPr>
                <w:rFonts w:hint="eastAsia" w:ascii="Times New Roman" w:hAnsi="Times New Roman" w:eastAsia="仿宋_GB2312" w:cs="Times New Roman"/>
                <w:sz w:val="24"/>
                <w:szCs w:val="24"/>
                <w:highlight w:val="none"/>
                <w:vertAlign w:val="baseline"/>
                <w:lang w:val="en-US" w:eastAsia="zh-CN"/>
              </w:rPr>
              <w:t>履约意愿和能力</w:t>
            </w:r>
            <w:r>
              <w:rPr>
                <w:rFonts w:hint="default" w:ascii="Times New Roman" w:hAnsi="Times New Roman" w:eastAsia="仿宋_GB2312" w:cs="Times New Roman"/>
                <w:sz w:val="24"/>
                <w:szCs w:val="24"/>
                <w:highlight w:val="none"/>
                <w:vertAlign w:val="baseline"/>
                <w:lang w:val="en-US" w:eastAsia="zh-CN"/>
              </w:rPr>
              <w:t>较</w:t>
            </w:r>
            <w:r>
              <w:rPr>
                <w:rFonts w:hint="eastAsia" w:ascii="Times New Roman" w:hAnsi="Times New Roman" w:eastAsia="仿宋_GB2312" w:cs="Times New Roman"/>
                <w:sz w:val="24"/>
                <w:szCs w:val="24"/>
                <w:highlight w:val="none"/>
                <w:vertAlign w:val="baseline"/>
                <w:lang w:val="en-US" w:eastAsia="zh-CN"/>
              </w:rPr>
              <w:t>强</w:t>
            </w:r>
            <w:r>
              <w:rPr>
                <w:rFonts w:hint="default" w:ascii="Times New Roman" w:hAnsi="Times New Roman" w:eastAsia="仿宋_GB2312" w:cs="Times New Roman"/>
                <w:sz w:val="24"/>
                <w:szCs w:val="24"/>
                <w:highlight w:val="none"/>
                <w:vertAlign w:val="baseline"/>
                <w:lang w:val="en-US" w:eastAsia="zh-CN"/>
              </w:rPr>
              <w:t>，</w:t>
            </w:r>
            <w:r>
              <w:rPr>
                <w:rFonts w:hint="eastAsia" w:ascii="Times New Roman" w:hAnsi="Times New Roman" w:eastAsia="仿宋_GB2312" w:cs="Times New Roman"/>
                <w:sz w:val="24"/>
                <w:szCs w:val="24"/>
                <w:highlight w:val="none"/>
                <w:vertAlign w:val="baseline"/>
                <w:lang w:val="en-US" w:eastAsia="zh-CN"/>
              </w:rPr>
              <w:t>综合表现较强，信用风险较小</w:t>
            </w:r>
            <w:r>
              <w:rPr>
                <w:rFonts w:hint="default" w:ascii="Times New Roman" w:hAnsi="Times New Roman" w:eastAsia="仿宋_GB2312" w:cs="Times New Roman"/>
                <w:sz w:val="24"/>
                <w:szCs w:val="24"/>
                <w:highlight w:val="none"/>
                <w:vertAlign w:val="baseline"/>
                <w:lang w:val="en-US" w:eastAsia="zh-CN"/>
              </w:rPr>
              <w:t>。</w:t>
            </w:r>
            <w:bookmarkEnd w:id="16"/>
          </w:p>
        </w:tc>
      </w:tr>
      <w:tr w14:paraId="0904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15" w:type="dxa"/>
            <w:vAlign w:val="center"/>
          </w:tcPr>
          <w:p w14:paraId="797FA2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A</w:t>
            </w:r>
          </w:p>
        </w:tc>
        <w:tc>
          <w:tcPr>
            <w:tcW w:w="1334" w:type="dxa"/>
            <w:vAlign w:val="center"/>
          </w:tcPr>
          <w:p w14:paraId="7F9056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70~79</w:t>
            </w:r>
          </w:p>
        </w:tc>
        <w:tc>
          <w:tcPr>
            <w:tcW w:w="6666" w:type="dxa"/>
            <w:vAlign w:val="center"/>
          </w:tcPr>
          <w:p w14:paraId="5E28AF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bookmarkStart w:id="17" w:name="OLE_LINK33"/>
            <w:r>
              <w:rPr>
                <w:rFonts w:hint="default" w:ascii="Times New Roman" w:hAnsi="Times New Roman" w:eastAsia="仿宋_GB2312" w:cs="Times New Roman"/>
                <w:sz w:val="24"/>
                <w:szCs w:val="24"/>
                <w:highlight w:val="none"/>
                <w:vertAlign w:val="baseline"/>
                <w:lang w:val="en-US" w:eastAsia="zh-CN"/>
              </w:rPr>
              <w:t>企业</w:t>
            </w:r>
            <w:r>
              <w:rPr>
                <w:rFonts w:hint="eastAsia" w:ascii="Times New Roman" w:hAnsi="Times New Roman" w:eastAsia="仿宋_GB2312" w:cs="Times New Roman"/>
                <w:sz w:val="24"/>
                <w:szCs w:val="24"/>
                <w:highlight w:val="none"/>
                <w:vertAlign w:val="baseline"/>
                <w:lang w:val="en-US" w:eastAsia="zh-CN"/>
              </w:rPr>
              <w:t>履约意愿和能力良好</w:t>
            </w:r>
            <w:r>
              <w:rPr>
                <w:rFonts w:hint="default" w:ascii="Times New Roman" w:hAnsi="Times New Roman" w:eastAsia="仿宋_GB2312" w:cs="Times New Roman"/>
                <w:sz w:val="24"/>
                <w:szCs w:val="24"/>
                <w:highlight w:val="none"/>
                <w:vertAlign w:val="baseline"/>
                <w:lang w:val="en-US" w:eastAsia="zh-CN"/>
              </w:rPr>
              <w:t>，</w:t>
            </w:r>
            <w:r>
              <w:rPr>
                <w:rFonts w:hint="eastAsia" w:ascii="Times New Roman" w:hAnsi="Times New Roman" w:eastAsia="仿宋_GB2312" w:cs="Times New Roman"/>
                <w:sz w:val="24"/>
                <w:szCs w:val="24"/>
                <w:highlight w:val="none"/>
                <w:vertAlign w:val="baseline"/>
                <w:lang w:val="en-US" w:eastAsia="zh-CN"/>
              </w:rPr>
              <w:t>综合表现良好，信用风险小</w:t>
            </w:r>
            <w:bookmarkEnd w:id="17"/>
            <w:r>
              <w:rPr>
                <w:rFonts w:hint="default" w:ascii="Times New Roman" w:hAnsi="Times New Roman" w:eastAsia="仿宋_GB2312" w:cs="Times New Roman"/>
                <w:sz w:val="24"/>
                <w:szCs w:val="24"/>
                <w:highlight w:val="none"/>
                <w:vertAlign w:val="baseline"/>
                <w:lang w:val="en-US" w:eastAsia="zh-CN"/>
              </w:rPr>
              <w:t>。</w:t>
            </w:r>
          </w:p>
        </w:tc>
      </w:tr>
      <w:tr w14:paraId="7121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15" w:type="dxa"/>
            <w:vAlign w:val="center"/>
          </w:tcPr>
          <w:p w14:paraId="6A2529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B</w:t>
            </w:r>
          </w:p>
        </w:tc>
        <w:tc>
          <w:tcPr>
            <w:tcW w:w="1334" w:type="dxa"/>
            <w:vAlign w:val="center"/>
          </w:tcPr>
          <w:p w14:paraId="523F67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60~69</w:t>
            </w:r>
          </w:p>
        </w:tc>
        <w:tc>
          <w:tcPr>
            <w:tcW w:w="6666" w:type="dxa"/>
            <w:vAlign w:val="center"/>
          </w:tcPr>
          <w:p w14:paraId="26C33F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企业</w:t>
            </w:r>
            <w:r>
              <w:rPr>
                <w:rFonts w:hint="eastAsia" w:ascii="Times New Roman" w:hAnsi="Times New Roman" w:eastAsia="仿宋_GB2312" w:cs="Times New Roman"/>
                <w:sz w:val="24"/>
                <w:szCs w:val="24"/>
                <w:highlight w:val="none"/>
                <w:vertAlign w:val="baseline"/>
                <w:lang w:val="en-US" w:eastAsia="zh-CN"/>
              </w:rPr>
              <w:t>履约意愿和能力中等</w:t>
            </w:r>
            <w:r>
              <w:rPr>
                <w:rFonts w:hint="default" w:ascii="Times New Roman" w:hAnsi="Times New Roman" w:eastAsia="仿宋_GB2312" w:cs="Times New Roman"/>
                <w:sz w:val="24"/>
                <w:szCs w:val="24"/>
                <w:highlight w:val="none"/>
                <w:vertAlign w:val="baseline"/>
                <w:lang w:val="en-US" w:eastAsia="zh-CN"/>
              </w:rPr>
              <w:t>，</w:t>
            </w:r>
            <w:r>
              <w:rPr>
                <w:rFonts w:hint="eastAsia" w:ascii="Times New Roman" w:hAnsi="Times New Roman" w:eastAsia="仿宋_GB2312" w:cs="Times New Roman"/>
                <w:sz w:val="24"/>
                <w:szCs w:val="24"/>
                <w:highlight w:val="none"/>
                <w:vertAlign w:val="baseline"/>
                <w:lang w:val="en-US" w:eastAsia="zh-CN"/>
              </w:rPr>
              <w:t>综合表现中等，信用风险中等</w:t>
            </w:r>
            <w:r>
              <w:rPr>
                <w:rFonts w:hint="default" w:ascii="Times New Roman" w:hAnsi="Times New Roman" w:eastAsia="仿宋_GB2312" w:cs="Times New Roman"/>
                <w:sz w:val="24"/>
                <w:szCs w:val="24"/>
                <w:highlight w:val="none"/>
                <w:vertAlign w:val="baseline"/>
                <w:lang w:val="en-US" w:eastAsia="zh-CN"/>
              </w:rPr>
              <w:t>。</w:t>
            </w:r>
          </w:p>
        </w:tc>
      </w:tr>
      <w:tr w14:paraId="460F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15" w:type="dxa"/>
            <w:vAlign w:val="center"/>
          </w:tcPr>
          <w:p w14:paraId="336E4D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C</w:t>
            </w:r>
          </w:p>
        </w:tc>
        <w:tc>
          <w:tcPr>
            <w:tcW w:w="1334" w:type="dxa"/>
            <w:vAlign w:val="center"/>
          </w:tcPr>
          <w:p w14:paraId="73266F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w:t>
            </w:r>
            <w:r>
              <w:rPr>
                <w:rFonts w:hint="eastAsia" w:ascii="Times New Roman" w:hAnsi="Times New Roman" w:eastAsia="仿宋_GB2312" w:cs="Times New Roman"/>
                <w:sz w:val="24"/>
                <w:szCs w:val="24"/>
                <w:highlight w:val="none"/>
                <w:vertAlign w:val="baseline"/>
                <w:lang w:val="en-US" w:eastAsia="zh-CN"/>
              </w:rPr>
              <w:t>59</w:t>
            </w:r>
          </w:p>
        </w:tc>
        <w:tc>
          <w:tcPr>
            <w:tcW w:w="6666" w:type="dxa"/>
            <w:vAlign w:val="center"/>
          </w:tcPr>
          <w:p w14:paraId="386361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sz w:val="24"/>
                <w:szCs w:val="24"/>
                <w:highlight w:val="none"/>
                <w:vertAlign w:val="baseline"/>
                <w:lang w:val="en-US" w:eastAsia="zh-CN"/>
              </w:rPr>
            </w:pPr>
            <w:bookmarkStart w:id="18" w:name="OLE_LINK34"/>
            <w:r>
              <w:rPr>
                <w:rFonts w:hint="default" w:ascii="Times New Roman" w:hAnsi="Times New Roman" w:eastAsia="仿宋_GB2312" w:cs="Times New Roman"/>
                <w:sz w:val="24"/>
                <w:szCs w:val="24"/>
                <w:highlight w:val="none"/>
                <w:vertAlign w:val="baseline"/>
                <w:lang w:val="en-US" w:eastAsia="zh-CN"/>
              </w:rPr>
              <w:t>企业</w:t>
            </w:r>
            <w:r>
              <w:rPr>
                <w:rFonts w:hint="eastAsia" w:ascii="Times New Roman" w:hAnsi="Times New Roman" w:eastAsia="仿宋_GB2312" w:cs="Times New Roman"/>
                <w:sz w:val="24"/>
                <w:szCs w:val="24"/>
                <w:highlight w:val="none"/>
                <w:vertAlign w:val="baseline"/>
                <w:lang w:val="en-US" w:eastAsia="zh-CN"/>
              </w:rPr>
              <w:t>履约意愿和能力较差</w:t>
            </w:r>
            <w:r>
              <w:rPr>
                <w:rFonts w:hint="default" w:ascii="Times New Roman" w:hAnsi="Times New Roman" w:eastAsia="仿宋_GB2312" w:cs="Times New Roman"/>
                <w:sz w:val="24"/>
                <w:szCs w:val="24"/>
                <w:highlight w:val="none"/>
                <w:vertAlign w:val="baseline"/>
                <w:lang w:val="en-US" w:eastAsia="zh-CN"/>
              </w:rPr>
              <w:t>，</w:t>
            </w:r>
            <w:r>
              <w:rPr>
                <w:rFonts w:hint="eastAsia" w:ascii="Times New Roman" w:hAnsi="Times New Roman" w:eastAsia="仿宋_GB2312" w:cs="Times New Roman"/>
                <w:sz w:val="24"/>
                <w:szCs w:val="24"/>
                <w:highlight w:val="none"/>
                <w:vertAlign w:val="baseline"/>
                <w:lang w:val="en-US" w:eastAsia="zh-CN"/>
              </w:rPr>
              <w:t>综合表现较差，信用风险较大</w:t>
            </w:r>
            <w:r>
              <w:rPr>
                <w:rFonts w:hint="default" w:ascii="Times New Roman" w:hAnsi="Times New Roman" w:eastAsia="仿宋_GB2312" w:cs="Times New Roman"/>
                <w:sz w:val="24"/>
                <w:szCs w:val="24"/>
                <w:highlight w:val="none"/>
                <w:vertAlign w:val="baseline"/>
                <w:lang w:val="en-US" w:eastAsia="zh-CN"/>
              </w:rPr>
              <w:t>。</w:t>
            </w:r>
            <w:bookmarkEnd w:id="18"/>
          </w:p>
        </w:tc>
      </w:tr>
    </w:tbl>
    <w:p w14:paraId="087F1E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黑体" w:hAnsi="黑体" w:eastAsia="黑体" w:cs="黑体"/>
          <w:b w:val="0"/>
          <w:bCs w:val="0"/>
          <w:sz w:val="32"/>
          <w:szCs w:val="32"/>
          <w:highlight w:val="none"/>
        </w:rPr>
      </w:pPr>
    </w:p>
    <w:p w14:paraId="4512C1A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评</w:t>
      </w:r>
      <w:r>
        <w:rPr>
          <w:rFonts w:hint="eastAsia" w:ascii="黑体" w:hAnsi="黑体" w:eastAsia="黑体" w:cs="黑体"/>
          <w:b w:val="0"/>
          <w:bCs w:val="0"/>
          <w:sz w:val="32"/>
          <w:szCs w:val="32"/>
          <w:highlight w:val="none"/>
          <w:lang w:val="en-US" w:eastAsia="zh-CN"/>
        </w:rPr>
        <w:t>价</w:t>
      </w:r>
      <w:r>
        <w:rPr>
          <w:rFonts w:hint="eastAsia" w:ascii="黑体" w:hAnsi="黑体" w:eastAsia="黑体" w:cs="黑体"/>
          <w:b w:val="0"/>
          <w:bCs w:val="0"/>
          <w:sz w:val="32"/>
          <w:szCs w:val="32"/>
          <w:highlight w:val="none"/>
        </w:rPr>
        <w:t>程序</w:t>
      </w:r>
    </w:p>
    <w:p w14:paraId="7B75F9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outlineLvl w:val="9"/>
        <w:rPr>
          <w:rFonts w:hint="eastAsia" w:ascii="Times New Roman" w:hAnsi="Times New Roman" w:eastAsia="仿宋_GB2312" w:cs="Times New Roman"/>
          <w:sz w:val="32"/>
          <w:szCs w:val="32"/>
          <w:highlight w:val="none"/>
        </w:rPr>
      </w:pPr>
      <w:bookmarkStart w:id="19" w:name="OLE_LINK50"/>
      <w:r>
        <w:rPr>
          <w:rFonts w:hint="eastAsia" w:ascii="Times New Roman" w:hAnsi="Times New Roman" w:eastAsia="仿宋_GB2312" w:cs="Times New Roman"/>
          <w:b/>
          <w:bCs/>
          <w:sz w:val="32"/>
          <w:szCs w:val="32"/>
          <w:highlight w:val="none"/>
          <w:lang w:val="en-US" w:eastAsia="zh-CN"/>
        </w:rPr>
        <w:t xml:space="preserve">第十五条 </w:t>
      </w:r>
      <w:bookmarkEnd w:id="19"/>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符合条件的</w:t>
      </w:r>
      <w:r>
        <w:rPr>
          <w:rFonts w:hint="eastAsia" w:ascii="Times New Roman" w:hAnsi="Times New Roman" w:eastAsia="仿宋_GB2312" w:cs="Times New Roman"/>
          <w:sz w:val="32"/>
          <w:szCs w:val="32"/>
          <w:highlight w:val="none"/>
          <w:lang w:val="en-US" w:eastAsia="zh-CN"/>
        </w:rPr>
        <w:t>企业</w:t>
      </w:r>
      <w:r>
        <w:rPr>
          <w:rFonts w:hint="eastAsia"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val="en-US" w:eastAsia="zh-CN"/>
        </w:rPr>
        <w:t>协会</w:t>
      </w:r>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申报材料</w:t>
      </w:r>
      <w:r>
        <w:rPr>
          <w:rFonts w:hint="eastAsia" w:ascii="Times New Roman" w:hAnsi="Times New Roman" w:eastAsia="仿宋_GB2312" w:cs="Times New Roman"/>
          <w:sz w:val="32"/>
          <w:szCs w:val="32"/>
          <w:highlight w:val="none"/>
          <w:lang w:val="en-US" w:eastAsia="zh-CN"/>
        </w:rPr>
        <w:t>纸质版</w:t>
      </w:r>
      <w:r>
        <w:rPr>
          <w:rFonts w:hint="eastAsia" w:ascii="Times New Roman" w:hAnsi="Times New Roman" w:eastAsia="仿宋_GB2312" w:cs="Times New Roman"/>
          <w:sz w:val="32"/>
          <w:szCs w:val="32"/>
          <w:highlight w:val="none"/>
        </w:rPr>
        <w:t>一式两份</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lang w:eastAsia="zh-CN"/>
        </w:rPr>
        <w:t>：</w:t>
      </w:r>
      <w:r>
        <w:rPr>
          <w:rFonts w:hint="eastAsia" w:cs="Times New Roman"/>
          <w:sz w:val="32"/>
          <w:szCs w:val="32"/>
          <w:highlight w:val="none"/>
          <w:lang w:val="en-US" w:eastAsia="zh-CN"/>
        </w:rPr>
        <w:t>企业</w:t>
      </w:r>
      <w:r>
        <w:rPr>
          <w:rFonts w:hint="eastAsia" w:ascii="Times New Roman" w:hAnsi="Times New Roman" w:eastAsia="仿宋_GB2312" w:cs="Times New Roman"/>
          <w:sz w:val="32"/>
          <w:szCs w:val="32"/>
          <w:highlight w:val="none"/>
          <w:lang w:val="en-US" w:eastAsia="zh-CN"/>
        </w:rPr>
        <w:t>信用等级评价申请报告及相关证明材料等</w:t>
      </w:r>
      <w:r>
        <w:rPr>
          <w:rFonts w:hint="eastAsia" w:ascii="Times New Roman" w:hAnsi="Times New Roman" w:eastAsia="仿宋_GB2312" w:cs="Times New Roman"/>
          <w:sz w:val="32"/>
          <w:szCs w:val="32"/>
          <w:highlight w:val="none"/>
        </w:rPr>
        <w:t>。</w:t>
      </w:r>
    </w:p>
    <w:p w14:paraId="2C9FEC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outlineLvl w:val="9"/>
        <w:rPr>
          <w:rFonts w:hint="eastAsia" w:ascii="Times New Roman" w:hAnsi="Times New Roman" w:eastAsia="仿宋_GB2312" w:cs="Times New Roman"/>
          <w:sz w:val="32"/>
          <w:szCs w:val="32"/>
          <w:highlight w:val="none"/>
        </w:rPr>
      </w:pPr>
      <w:bookmarkStart w:id="20" w:name="OLE_LINK51"/>
      <w:r>
        <w:rPr>
          <w:rFonts w:hint="eastAsia" w:ascii="Times New Roman" w:hAnsi="Times New Roman" w:eastAsia="仿宋_GB2312" w:cs="Times New Roman"/>
          <w:b/>
          <w:bCs/>
          <w:sz w:val="32"/>
          <w:szCs w:val="32"/>
          <w:highlight w:val="none"/>
          <w:lang w:val="en-US" w:eastAsia="zh-CN"/>
        </w:rPr>
        <w:t>第十六条</w:t>
      </w:r>
      <w:bookmarkEnd w:id="20"/>
      <w:r>
        <w:rPr>
          <w:rFonts w:hint="eastAsia" w:ascii="Times New Roman" w:hAnsi="Times New Roman" w:eastAsia="仿宋_GB2312" w:cs="Times New Roman"/>
          <w:sz w:val="32"/>
          <w:szCs w:val="32"/>
          <w:highlight w:val="none"/>
          <w:lang w:val="en-US" w:eastAsia="zh-CN"/>
        </w:rPr>
        <w:t xml:space="preserve">  评价工作基本流程如下：</w:t>
      </w:r>
    </w:p>
    <w:p w14:paraId="34C8D4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资料初审</w:t>
      </w:r>
      <w:r>
        <w:rPr>
          <w:rFonts w:hint="eastAsia"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val="en-US" w:eastAsia="zh-CN"/>
        </w:rPr>
        <w:t>企业提交的申报</w:t>
      </w:r>
      <w:r>
        <w:rPr>
          <w:rFonts w:hint="eastAsia" w:ascii="Times New Roman" w:hAnsi="Times New Roman" w:eastAsia="仿宋_GB2312" w:cs="Times New Roman"/>
          <w:sz w:val="32"/>
          <w:szCs w:val="32"/>
          <w:highlight w:val="none"/>
        </w:rPr>
        <w:t>资料进行</w:t>
      </w:r>
      <w:r>
        <w:rPr>
          <w:rFonts w:hint="eastAsia" w:ascii="Times New Roman" w:hAnsi="Times New Roman" w:eastAsia="仿宋_GB2312" w:cs="Times New Roman"/>
          <w:sz w:val="32"/>
          <w:szCs w:val="32"/>
          <w:highlight w:val="none"/>
          <w:lang w:val="en-US" w:eastAsia="zh-CN"/>
        </w:rPr>
        <w:t>形式审</w:t>
      </w:r>
      <w:r>
        <w:rPr>
          <w:rFonts w:hint="eastAsia" w:cs="Times New Roman"/>
          <w:sz w:val="32"/>
          <w:szCs w:val="32"/>
          <w:highlight w:val="none"/>
          <w:lang w:val="en-US" w:eastAsia="zh-CN"/>
        </w:rPr>
        <w:t>查</w:t>
      </w:r>
      <w:r>
        <w:rPr>
          <w:rFonts w:hint="eastAsia" w:ascii="Times New Roman" w:hAnsi="Times New Roman" w:eastAsia="仿宋_GB2312" w:cs="Times New Roman"/>
          <w:sz w:val="32"/>
          <w:szCs w:val="32"/>
          <w:highlight w:val="none"/>
          <w:lang w:val="en-US" w:eastAsia="zh-CN"/>
        </w:rPr>
        <w:t>；申报材料不完整或不符合要求的，及时告知企业补充提供</w:t>
      </w:r>
      <w:r>
        <w:rPr>
          <w:rFonts w:hint="eastAsia" w:ascii="Times New Roman" w:hAnsi="Times New Roman" w:eastAsia="仿宋_GB2312" w:cs="Times New Roman"/>
          <w:sz w:val="32"/>
          <w:szCs w:val="32"/>
          <w:highlight w:val="none"/>
        </w:rPr>
        <w:t>。</w:t>
      </w:r>
    </w:p>
    <w:p w14:paraId="49A902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（二）专家评审</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组织专家评审，根据评价指标和标准，对申报材料进行综合评价，得出</w:t>
      </w:r>
      <w:r>
        <w:rPr>
          <w:rFonts w:hint="eastAsia" w:cs="Times New Roman"/>
          <w:sz w:val="32"/>
          <w:szCs w:val="32"/>
          <w:highlight w:val="none"/>
          <w:lang w:val="en-US" w:eastAsia="zh-CN"/>
        </w:rPr>
        <w:t>企业</w:t>
      </w:r>
      <w:r>
        <w:rPr>
          <w:rFonts w:hint="eastAsia" w:ascii="Times New Roman" w:hAnsi="Times New Roman" w:eastAsia="仿宋_GB2312" w:cs="Times New Roman"/>
          <w:sz w:val="32"/>
          <w:szCs w:val="32"/>
          <w:highlight w:val="none"/>
          <w:lang w:val="en-US" w:eastAsia="zh-CN"/>
        </w:rPr>
        <w:t>信用等级</w:t>
      </w:r>
      <w:r>
        <w:rPr>
          <w:rFonts w:hint="eastAsia" w:cs="Times New Roman"/>
          <w:sz w:val="32"/>
          <w:szCs w:val="32"/>
          <w:highlight w:val="none"/>
          <w:lang w:val="en-US" w:eastAsia="zh-CN"/>
        </w:rPr>
        <w:t>专家评审</w:t>
      </w:r>
      <w:r>
        <w:rPr>
          <w:rFonts w:hint="eastAsia" w:ascii="Times New Roman" w:hAnsi="Times New Roman" w:eastAsia="仿宋_GB2312" w:cs="Times New Roman"/>
          <w:sz w:val="32"/>
          <w:szCs w:val="32"/>
          <w:highlight w:val="none"/>
          <w:lang w:val="en-US" w:eastAsia="zh-CN"/>
        </w:rPr>
        <w:t>结果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形成评价结论</w:t>
      </w:r>
      <w:r>
        <w:rPr>
          <w:rFonts w:hint="eastAsia" w:ascii="Times New Roman" w:hAnsi="Times New Roman" w:eastAsia="仿宋_GB2312" w:cs="Times New Roman"/>
          <w:sz w:val="32"/>
          <w:szCs w:val="32"/>
          <w:highlight w:val="none"/>
        </w:rPr>
        <w:t>。</w:t>
      </w:r>
    </w:p>
    <w:p w14:paraId="52BF8F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现场</w:t>
      </w:r>
      <w:r>
        <w:rPr>
          <w:rFonts w:hint="eastAsia" w:ascii="Times New Roman" w:hAnsi="Times New Roman" w:eastAsia="仿宋_GB2312" w:cs="Times New Roman"/>
          <w:sz w:val="32"/>
          <w:szCs w:val="32"/>
          <w:highlight w:val="none"/>
          <w:lang w:val="en-US" w:eastAsia="zh-CN"/>
        </w:rPr>
        <w:t>核</w:t>
      </w:r>
      <w:r>
        <w:rPr>
          <w:rFonts w:hint="eastAsia" w:ascii="Times New Roman" w:hAnsi="Times New Roman" w:eastAsia="仿宋_GB2312" w:cs="Times New Roman"/>
          <w:sz w:val="32"/>
          <w:szCs w:val="32"/>
          <w:highlight w:val="none"/>
        </w:rPr>
        <w:t>查。对认为需要核实的</w:t>
      </w:r>
      <w:r>
        <w:rPr>
          <w:rFonts w:hint="eastAsia" w:ascii="Times New Roman" w:hAnsi="Times New Roman" w:eastAsia="仿宋_GB2312" w:cs="Times New Roman"/>
          <w:sz w:val="32"/>
          <w:szCs w:val="32"/>
          <w:highlight w:val="none"/>
          <w:lang w:val="en-US" w:eastAsia="zh-CN"/>
        </w:rPr>
        <w:t>材料</w:t>
      </w:r>
      <w:r>
        <w:rPr>
          <w:rFonts w:hint="eastAsia" w:ascii="Times New Roman" w:hAnsi="Times New Roman" w:eastAsia="仿宋_GB2312" w:cs="Times New Roman"/>
          <w:sz w:val="32"/>
          <w:szCs w:val="32"/>
          <w:highlight w:val="none"/>
        </w:rPr>
        <w:t>，可向企业提出征询或组织专家现场核查。</w:t>
      </w:r>
    </w:p>
    <w:p w14:paraId="187A56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四</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公示。对专家评审结果进行公示，公示时间为5个工作日。公示期内，接受任何单位或个人的监督和实名举报。</w:t>
      </w:r>
      <w:r>
        <w:rPr>
          <w:rFonts w:hint="eastAsia" w:cs="Times New Roman"/>
          <w:sz w:val="32"/>
          <w:szCs w:val="32"/>
          <w:highlight w:val="none"/>
          <w:lang w:val="en-US" w:eastAsia="zh-CN"/>
        </w:rPr>
        <w:t>监督或</w:t>
      </w:r>
      <w:r>
        <w:rPr>
          <w:rFonts w:hint="eastAsia" w:ascii="Times New Roman" w:hAnsi="Times New Roman" w:eastAsia="仿宋_GB2312" w:cs="Times New Roman"/>
          <w:sz w:val="32"/>
          <w:szCs w:val="32"/>
          <w:highlight w:val="none"/>
          <w:lang w:val="en-US" w:eastAsia="zh-CN"/>
        </w:rPr>
        <w:t>举报方须提供书面材料和联系方式。经公示存在异议的受评组织，由协会进行核实和处理。</w:t>
      </w:r>
    </w:p>
    <w:p w14:paraId="1A251C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（五）公布结果。经公示无异议的企业，公示期结束后在协会官网、微信公众号等</w:t>
      </w:r>
      <w:r>
        <w:rPr>
          <w:rFonts w:hint="eastAsia" w:cs="Times New Roman"/>
          <w:sz w:val="32"/>
          <w:szCs w:val="32"/>
          <w:highlight w:val="none"/>
          <w:lang w:val="en-US" w:eastAsia="zh-CN"/>
        </w:rPr>
        <w:t>平台</w:t>
      </w:r>
      <w:r>
        <w:rPr>
          <w:rFonts w:hint="eastAsia" w:ascii="Times New Roman" w:hAnsi="Times New Roman" w:eastAsia="仿宋_GB2312" w:cs="Times New Roman"/>
          <w:sz w:val="32"/>
          <w:szCs w:val="32"/>
          <w:highlight w:val="none"/>
          <w:lang w:val="en-US" w:eastAsia="zh-CN"/>
        </w:rPr>
        <w:t>进行公布。</w:t>
      </w:r>
    </w:p>
    <w:p w14:paraId="399BB8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（六）发证和授牌。公布后协会向企业免费颁发信用等级证书和牌匾。</w:t>
      </w:r>
    </w:p>
    <w:p w14:paraId="3CBAC8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（七）</w:t>
      </w:r>
      <w:bookmarkStart w:id="21" w:name="OLE_LINK7"/>
      <w:r>
        <w:rPr>
          <w:rFonts w:hint="eastAsia" w:cs="Times New Roman"/>
          <w:sz w:val="32"/>
          <w:szCs w:val="32"/>
          <w:highlight w:val="none"/>
          <w:lang w:val="en-US" w:eastAsia="zh-CN"/>
        </w:rPr>
        <w:t>抽查</w:t>
      </w:r>
      <w:r>
        <w:rPr>
          <w:rFonts w:hint="eastAsia" w:ascii="Times New Roman" w:hAnsi="Times New Roman" w:eastAsia="仿宋_GB2312" w:cs="Times New Roman"/>
          <w:sz w:val="32"/>
          <w:szCs w:val="32"/>
          <w:highlight w:val="none"/>
          <w:lang w:val="en-US" w:eastAsia="zh-CN"/>
        </w:rPr>
        <w:t>复审。</w:t>
      </w:r>
      <w:bookmarkStart w:id="22" w:name="OLE_LINK40"/>
      <w:r>
        <w:rPr>
          <w:rFonts w:hint="eastAsia" w:ascii="Times New Roman" w:hAnsi="Times New Roman" w:eastAsia="仿宋_GB2312" w:cs="Times New Roman"/>
          <w:sz w:val="32"/>
          <w:szCs w:val="32"/>
          <w:highlight w:val="none"/>
          <w:lang w:val="en-US" w:eastAsia="zh-CN"/>
        </w:rPr>
        <w:t>在有效期内对企业</w:t>
      </w:r>
      <w:r>
        <w:rPr>
          <w:rFonts w:hint="eastAsia" w:cs="Times New Roman"/>
          <w:sz w:val="32"/>
          <w:szCs w:val="32"/>
          <w:highlight w:val="none"/>
          <w:lang w:val="en-US" w:eastAsia="zh-CN"/>
        </w:rPr>
        <w:t>不定期</w:t>
      </w:r>
      <w:r>
        <w:rPr>
          <w:rFonts w:hint="eastAsia" w:ascii="Times New Roman" w:hAnsi="Times New Roman" w:eastAsia="仿宋_GB2312" w:cs="Times New Roman"/>
          <w:sz w:val="32"/>
          <w:szCs w:val="32"/>
          <w:highlight w:val="none"/>
          <w:lang w:val="en-US" w:eastAsia="zh-CN"/>
        </w:rPr>
        <w:t>组织</w:t>
      </w:r>
      <w:r>
        <w:rPr>
          <w:rFonts w:hint="eastAsia" w:cs="Times New Roman"/>
          <w:sz w:val="32"/>
          <w:szCs w:val="32"/>
          <w:highlight w:val="none"/>
          <w:lang w:val="en-US" w:eastAsia="zh-CN"/>
        </w:rPr>
        <w:t>抽查</w:t>
      </w:r>
      <w:r>
        <w:rPr>
          <w:rFonts w:hint="eastAsia" w:ascii="Times New Roman" w:hAnsi="Times New Roman" w:eastAsia="仿宋_GB2312" w:cs="Times New Roman"/>
          <w:sz w:val="32"/>
          <w:szCs w:val="32"/>
          <w:highlight w:val="none"/>
          <w:lang w:val="en-US" w:eastAsia="zh-CN"/>
        </w:rPr>
        <w:t>复审，</w:t>
      </w:r>
      <w:bookmarkEnd w:id="21"/>
      <w:r>
        <w:rPr>
          <w:rFonts w:hint="eastAsia" w:ascii="Times New Roman" w:hAnsi="Times New Roman" w:eastAsia="仿宋_GB2312" w:cs="Times New Roman"/>
          <w:sz w:val="32"/>
          <w:szCs w:val="32"/>
          <w:highlight w:val="none"/>
          <w:lang w:val="en-US" w:eastAsia="zh-CN"/>
        </w:rPr>
        <w:t>对</w:t>
      </w:r>
      <w:r>
        <w:rPr>
          <w:rFonts w:hint="eastAsia" w:cs="Times New Roman"/>
          <w:sz w:val="32"/>
          <w:szCs w:val="32"/>
          <w:highlight w:val="none"/>
          <w:lang w:val="en-US" w:eastAsia="zh-CN"/>
        </w:rPr>
        <w:t>复审存在问题</w:t>
      </w:r>
      <w:r>
        <w:rPr>
          <w:rFonts w:hint="eastAsia" w:ascii="Times New Roman" w:hAnsi="Times New Roman" w:eastAsia="仿宋_GB2312" w:cs="Times New Roman"/>
          <w:sz w:val="32"/>
          <w:szCs w:val="32"/>
          <w:highlight w:val="none"/>
          <w:lang w:val="en-US" w:eastAsia="zh-CN"/>
        </w:rPr>
        <w:t>的企业，根据</w:t>
      </w:r>
      <w:r>
        <w:rPr>
          <w:rFonts w:hint="eastAsia" w:cs="Times New Roman"/>
          <w:sz w:val="32"/>
          <w:szCs w:val="32"/>
          <w:highlight w:val="none"/>
          <w:lang w:val="en-US" w:eastAsia="zh-CN"/>
        </w:rPr>
        <w:t>复审</w:t>
      </w:r>
      <w:r>
        <w:rPr>
          <w:rFonts w:hint="eastAsia" w:ascii="Times New Roman" w:hAnsi="Times New Roman" w:eastAsia="仿宋_GB2312" w:cs="Times New Roman"/>
          <w:sz w:val="32"/>
          <w:szCs w:val="32"/>
          <w:highlight w:val="none"/>
          <w:lang w:val="en-US" w:eastAsia="zh-CN"/>
        </w:rPr>
        <w:t>结果进行处理</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复审采取简单有效的程序进行</w:t>
      </w:r>
      <w:r>
        <w:rPr>
          <w:rFonts w:hint="eastAsia" w:cs="Times New Roman"/>
          <w:sz w:val="32"/>
          <w:szCs w:val="32"/>
          <w:highlight w:val="none"/>
          <w:lang w:val="en-US" w:eastAsia="zh-CN"/>
        </w:rPr>
        <w:t>。</w:t>
      </w:r>
    </w:p>
    <w:bookmarkEnd w:id="22"/>
    <w:p w14:paraId="1BC5E69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lang w:val="en-US" w:eastAsia="zh-CN"/>
        </w:rPr>
      </w:pPr>
    </w:p>
    <w:p w14:paraId="0416D98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val="en-US" w:eastAsia="zh-CN"/>
        </w:rPr>
        <w:t>动态管理</w:t>
      </w:r>
    </w:p>
    <w:p w14:paraId="089421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十七</w:t>
      </w:r>
      <w:r>
        <w:rPr>
          <w:rFonts w:hint="eastAsia" w:ascii="Times New Roman" w:hAnsi="Times New Roman" w:eastAsia="仿宋_GB2312" w:cs="Times New Roman"/>
          <w:b/>
          <w:bCs/>
          <w:sz w:val="32"/>
          <w:szCs w:val="32"/>
          <w:highlight w:val="none"/>
        </w:rPr>
        <w:t>条</w:t>
      </w:r>
      <w:r>
        <w:rPr>
          <w:rFonts w:hint="eastAsia"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企业信用等级评价每年开展一次，有效期三年。</w:t>
      </w:r>
      <w:r>
        <w:rPr>
          <w:rFonts w:hint="eastAsia" w:ascii="Times New Roman" w:hAnsi="Times New Roman" w:eastAsia="仿宋_GB2312" w:cs="Times New Roman"/>
          <w:i w:val="0"/>
          <w:caps w:val="0"/>
          <w:spacing w:val="0"/>
          <w:sz w:val="32"/>
          <w:szCs w:val="32"/>
          <w:highlight w:val="none"/>
          <w:shd w:val="clear"/>
          <w:lang w:val="en-US" w:eastAsia="zh-CN" w:bidi="ar"/>
        </w:rPr>
        <w:t>已评价企业可在有效期满</w:t>
      </w:r>
      <w:r>
        <w:rPr>
          <w:rFonts w:hint="eastAsia" w:ascii="Times New Roman" w:hAnsi="Times New Roman" w:eastAsia="仿宋_GB2312" w:cs="Times New Roman"/>
          <w:i w:val="0"/>
          <w:caps w:val="0"/>
          <w:spacing w:val="0"/>
          <w:sz w:val="32"/>
          <w:szCs w:val="32"/>
          <w:highlight w:val="none"/>
          <w:shd w:val="clear"/>
          <w:lang w:bidi="ar"/>
        </w:rPr>
        <w:t>前</w:t>
      </w:r>
      <w:r>
        <w:rPr>
          <w:rFonts w:hint="eastAsia" w:ascii="Times New Roman" w:hAnsi="Times New Roman" w:eastAsia="仿宋_GB2312" w:cs="Times New Roman"/>
          <w:i w:val="0"/>
          <w:caps w:val="0"/>
          <w:spacing w:val="0"/>
          <w:sz w:val="32"/>
          <w:szCs w:val="32"/>
          <w:highlight w:val="none"/>
          <w:shd w:val="clear"/>
          <w:lang w:val="en-US" w:eastAsia="zh-CN" w:bidi="ar"/>
        </w:rPr>
        <w:t>向协会</w:t>
      </w:r>
      <w:r>
        <w:rPr>
          <w:rFonts w:hint="eastAsia" w:ascii="Times New Roman" w:hAnsi="Times New Roman" w:eastAsia="仿宋_GB2312" w:cs="Times New Roman"/>
          <w:i w:val="0"/>
          <w:caps w:val="0"/>
          <w:spacing w:val="0"/>
          <w:sz w:val="32"/>
          <w:szCs w:val="32"/>
          <w:highlight w:val="none"/>
          <w:shd w:val="clear"/>
          <w:lang w:bidi="ar"/>
        </w:rPr>
        <w:t>重新提出信用等级评价申请，协会按程序对参评企业信用等级进行重新评价。</w:t>
      </w:r>
    </w:p>
    <w:p w14:paraId="0F364E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第十八条</w:t>
      </w:r>
      <w:r>
        <w:rPr>
          <w:rFonts w:hint="eastAsia" w:ascii="Times New Roman" w:hAnsi="Times New Roman" w:eastAsia="仿宋_GB2312" w:cs="Times New Roman"/>
          <w:sz w:val="32"/>
          <w:szCs w:val="32"/>
          <w:highlight w:val="none"/>
          <w:lang w:val="en-US" w:eastAsia="zh-CN"/>
        </w:rPr>
        <w:t xml:space="preserve">  已评价企业应于每年3月底前向协会报送</w:t>
      </w:r>
      <w:r>
        <w:rPr>
          <w:rFonts w:hint="eastAsia" w:cs="Times New Roman"/>
          <w:sz w:val="32"/>
          <w:szCs w:val="32"/>
          <w:highlight w:val="none"/>
          <w:lang w:val="en-US" w:eastAsia="zh-CN"/>
        </w:rPr>
        <w:t>上一</w:t>
      </w:r>
      <w:r>
        <w:rPr>
          <w:rFonts w:hint="eastAsia" w:ascii="Times New Roman" w:hAnsi="Times New Roman" w:eastAsia="仿宋_GB2312" w:cs="Times New Roman"/>
          <w:sz w:val="32"/>
          <w:szCs w:val="32"/>
          <w:highlight w:val="none"/>
          <w:lang w:val="en-US" w:eastAsia="zh-CN"/>
        </w:rPr>
        <w:t>年度</w:t>
      </w:r>
      <w:r>
        <w:rPr>
          <w:rFonts w:hint="eastAsia" w:ascii="Times New Roman" w:hAnsi="Times New Roman" w:eastAsia="仿宋_GB2312" w:cs="Times New Roman"/>
          <w:sz w:val="32"/>
          <w:szCs w:val="32"/>
          <w:highlight w:val="none"/>
        </w:rPr>
        <w:t>企业经营情况、财务状况、管理水平、发展水平和信用情况</w:t>
      </w:r>
      <w:r>
        <w:rPr>
          <w:rFonts w:hint="eastAsia" w:ascii="Times New Roman" w:hAnsi="Times New Roman" w:eastAsia="仿宋_GB2312" w:cs="Times New Roman"/>
          <w:sz w:val="32"/>
          <w:szCs w:val="32"/>
          <w:highlight w:val="none"/>
          <w:lang w:val="en-US" w:eastAsia="zh-CN"/>
        </w:rPr>
        <w:t>。协会对评价企业</w:t>
      </w:r>
      <w:r>
        <w:rPr>
          <w:rFonts w:hint="eastAsia" w:ascii="Times New Roman" w:hAnsi="Times New Roman" w:eastAsia="仿宋_GB2312" w:cs="Times New Roman"/>
          <w:sz w:val="32"/>
          <w:szCs w:val="32"/>
          <w:highlight w:val="none"/>
          <w:lang w:val="en-US" w:eastAsia="zh-CN" w:bidi="ar"/>
        </w:rPr>
        <w:t>不定期进行现场抽查复审，经复审达不到所评等级要求的，</w:t>
      </w:r>
      <w:r>
        <w:rPr>
          <w:rFonts w:hint="eastAsia" w:ascii="Times New Roman" w:hAnsi="Times New Roman" w:eastAsia="仿宋_GB2312" w:cs="Times New Roman"/>
          <w:i w:val="0"/>
          <w:caps w:val="0"/>
          <w:color w:val="auto"/>
          <w:spacing w:val="0"/>
          <w:kern w:val="2"/>
          <w:sz w:val="32"/>
          <w:szCs w:val="32"/>
          <w:highlight w:val="none"/>
          <w:shd w:val="clear" w:fill="auto"/>
          <w:lang w:val="en-US" w:eastAsia="zh-CN" w:bidi="ar"/>
        </w:rPr>
        <w:t>采取发出警告通知书、</w:t>
      </w:r>
      <w:r>
        <w:rPr>
          <w:rFonts w:hint="eastAsia" w:ascii="Times New Roman" w:hAnsi="Times New Roman" w:eastAsia="仿宋_GB2312" w:cs="Times New Roman"/>
          <w:sz w:val="32"/>
          <w:szCs w:val="32"/>
          <w:highlight w:val="none"/>
          <w:lang w:val="en-US" w:eastAsia="zh-CN" w:bidi="ar"/>
        </w:rPr>
        <w:t>降低或</w:t>
      </w:r>
      <w:r>
        <w:rPr>
          <w:rFonts w:hint="eastAsia" w:cs="Times New Roman"/>
          <w:sz w:val="32"/>
          <w:szCs w:val="32"/>
          <w:highlight w:val="none"/>
          <w:lang w:val="en-US" w:eastAsia="zh-CN" w:bidi="ar"/>
        </w:rPr>
        <w:t>撤销</w:t>
      </w:r>
      <w:r>
        <w:rPr>
          <w:rFonts w:hint="eastAsia" w:ascii="Times New Roman" w:hAnsi="Times New Roman" w:eastAsia="仿宋_GB2312" w:cs="Times New Roman"/>
          <w:sz w:val="32"/>
          <w:szCs w:val="32"/>
          <w:highlight w:val="none"/>
          <w:lang w:val="en-US" w:eastAsia="zh-CN" w:bidi="ar"/>
        </w:rPr>
        <w:t>企业信用等级称号。受评企业</w:t>
      </w:r>
      <w:r>
        <w:rPr>
          <w:rFonts w:hint="eastAsia" w:ascii="Times New Roman" w:hAnsi="Times New Roman" w:eastAsia="仿宋_GB2312" w:cs="Times New Roman"/>
          <w:sz w:val="32"/>
          <w:szCs w:val="32"/>
          <w:highlight w:val="none"/>
          <w:lang w:val="en-US" w:eastAsia="zh-CN"/>
        </w:rPr>
        <w:t>接到复审意见后，须认真整改，并在规定期限内将整改情况报协会。降低信用等级称号的企业须将原信用等级证书和牌匾寄回，更换新证书和牌匾；撤销信用等级称号的企业，协会</w:t>
      </w:r>
      <w:r>
        <w:rPr>
          <w:rFonts w:hint="eastAsia" w:ascii="Times New Roman" w:hAnsi="Times New Roman" w:eastAsia="仿宋_GB2312" w:cs="Times New Roman"/>
          <w:sz w:val="32"/>
          <w:szCs w:val="32"/>
          <w:highlight w:val="none"/>
        </w:rPr>
        <w:t>追回</w:t>
      </w:r>
      <w:r>
        <w:rPr>
          <w:rFonts w:hint="eastAsia" w:ascii="Times New Roman" w:hAnsi="Times New Roman" w:eastAsia="仿宋_GB2312" w:cs="Times New Roman"/>
          <w:sz w:val="32"/>
          <w:szCs w:val="32"/>
          <w:highlight w:val="none"/>
          <w:lang w:val="en-US" w:eastAsia="zh-CN"/>
        </w:rPr>
        <w:t>其证书和牌匾，并</w:t>
      </w:r>
      <w:r>
        <w:rPr>
          <w:rFonts w:hint="eastAsia" w:ascii="Times New Roman" w:hAnsi="Times New Roman" w:eastAsia="仿宋_GB2312" w:cs="Times New Roman"/>
          <w:sz w:val="32"/>
          <w:szCs w:val="32"/>
          <w:highlight w:val="none"/>
        </w:rPr>
        <w:t>在协会</w:t>
      </w:r>
      <w:r>
        <w:rPr>
          <w:rFonts w:hint="eastAsia" w:ascii="Times New Roman" w:hAnsi="Times New Roman" w:eastAsia="仿宋_GB2312" w:cs="Times New Roman"/>
          <w:sz w:val="32"/>
          <w:szCs w:val="32"/>
          <w:highlight w:val="none"/>
          <w:lang w:val="en-US" w:eastAsia="zh-CN"/>
        </w:rPr>
        <w:t>网站及相关平台公布，自取消之日起两年内不得重新申请信用等级评价。</w:t>
      </w:r>
    </w:p>
    <w:p w14:paraId="797B1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i w:val="0"/>
          <w:caps w:val="0"/>
          <w:color w:val="2C3E50"/>
          <w:spacing w:val="0"/>
          <w:sz w:val="32"/>
          <w:szCs w:val="32"/>
          <w:highlight w:val="none"/>
          <w:shd w:val="clear" w:fill="auto"/>
          <w:lang w:bidi="ar"/>
        </w:rPr>
      </w:pPr>
      <w:bookmarkStart w:id="23" w:name="OLE_LINK52"/>
      <w:r>
        <w:rPr>
          <w:rFonts w:hint="eastAsia" w:ascii="Times New Roman" w:hAnsi="Times New Roman" w:eastAsia="仿宋_GB2312" w:cs="Times New Roman"/>
          <w:sz w:val="32"/>
          <w:szCs w:val="32"/>
          <w:highlight w:val="none"/>
          <w:lang w:val="en-US" w:eastAsia="zh-CN" w:bidi="ar"/>
        </w:rPr>
        <w:t>鼓励企业将到期后的</w:t>
      </w:r>
      <w:r>
        <w:rPr>
          <w:rFonts w:hint="eastAsia" w:ascii="Times New Roman" w:hAnsi="Times New Roman" w:eastAsia="仿宋_GB2312" w:cs="Times New Roman"/>
          <w:sz w:val="32"/>
          <w:szCs w:val="32"/>
          <w:highlight w:val="none"/>
          <w:lang w:val="en-US" w:eastAsia="zh-CN"/>
        </w:rPr>
        <w:t>信用等级</w:t>
      </w:r>
      <w:r>
        <w:rPr>
          <w:rFonts w:hint="eastAsia" w:ascii="Times New Roman" w:hAnsi="Times New Roman" w:eastAsia="仿宋_GB2312" w:cs="Times New Roman"/>
          <w:sz w:val="32"/>
          <w:szCs w:val="32"/>
          <w:highlight w:val="none"/>
          <w:lang w:val="en-US" w:eastAsia="zh-CN" w:bidi="ar"/>
        </w:rPr>
        <w:t>牌匾寄回协会，</w:t>
      </w:r>
      <w:bookmarkStart w:id="24" w:name="OLE_LINK70"/>
      <w:r>
        <w:rPr>
          <w:rFonts w:hint="eastAsia" w:ascii="Times New Roman" w:hAnsi="Times New Roman" w:eastAsia="仿宋_GB2312" w:cs="Times New Roman"/>
          <w:sz w:val="32"/>
          <w:szCs w:val="32"/>
          <w:highlight w:val="none"/>
          <w:lang w:val="en-US" w:eastAsia="zh-CN" w:bidi="ar"/>
        </w:rPr>
        <w:t>由协会统一交由具备相关资质的单位进行资源循环利用</w:t>
      </w:r>
      <w:bookmarkEnd w:id="24"/>
      <w:r>
        <w:rPr>
          <w:rFonts w:hint="eastAsia" w:ascii="Times New Roman" w:hAnsi="Times New Roman" w:eastAsia="仿宋_GB2312" w:cs="Times New Roman"/>
          <w:sz w:val="32"/>
          <w:szCs w:val="32"/>
          <w:highlight w:val="none"/>
          <w:lang w:val="en-US" w:eastAsia="zh-CN" w:bidi="ar"/>
        </w:rPr>
        <w:t>。</w:t>
      </w:r>
    </w:p>
    <w:p w14:paraId="715B9A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十九</w:t>
      </w:r>
      <w:r>
        <w:rPr>
          <w:rFonts w:hint="eastAsia"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bookmarkEnd w:id="23"/>
      <w:r>
        <w:rPr>
          <w:rFonts w:hint="eastAsia"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在证书有效期内，企业名称发生较大改变时，应及时向协会进行书面申报，办理相应的变更手续。</w:t>
      </w:r>
    </w:p>
    <w:p w14:paraId="74D330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二十</w:t>
      </w:r>
      <w:r>
        <w:rPr>
          <w:rFonts w:hint="eastAsia" w:ascii="Times New Roman" w:hAnsi="Times New Roman" w:eastAsia="仿宋_GB2312" w:cs="Times New Roman"/>
          <w:b/>
          <w:bCs/>
          <w:sz w:val="32"/>
          <w:szCs w:val="32"/>
          <w:highlight w:val="none"/>
        </w:rPr>
        <w:t>条</w:t>
      </w:r>
      <w:r>
        <w:rPr>
          <w:rFonts w:hint="eastAsia" w:ascii="Times New Roman" w:hAnsi="Times New Roman" w:eastAsia="仿宋_GB2312" w:cs="Times New Roman"/>
          <w:b/>
          <w:bCs/>
          <w:sz w:val="32"/>
          <w:szCs w:val="32"/>
          <w:highlight w:val="none"/>
          <w:lang w:val="en-US" w:eastAsia="zh-CN"/>
        </w:rPr>
        <w:t xml:space="preserve"> </w:t>
      </w:r>
      <w:r>
        <w:rPr>
          <w:rFonts w:hint="eastAsia" w:cs="Times New Roman"/>
          <w:b/>
          <w:bCs/>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在证书有效期内，企业出现分立、合并、转制、破产、清算、主要管理人员变动等重大情况，或主营收入大幅增长、技术水平提升较快等情况，企业可重新提出信用等级评价申请，按首次申报的评价程序进行重新评价。</w:t>
      </w:r>
    </w:p>
    <w:p w14:paraId="3F4291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二十一</w:t>
      </w:r>
      <w:r>
        <w:rPr>
          <w:rFonts w:hint="eastAsia" w:ascii="Times New Roman" w:hAnsi="Times New Roman" w:eastAsia="仿宋_GB2312" w:cs="Times New Roman"/>
          <w:b/>
          <w:bCs/>
          <w:sz w:val="32"/>
          <w:szCs w:val="32"/>
          <w:highlight w:val="none"/>
        </w:rPr>
        <w:t>条</w:t>
      </w:r>
      <w:r>
        <w:rPr>
          <w:rFonts w:hint="eastAsia" w:cs="Times New Roman"/>
          <w:b/>
          <w:bCs/>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企业有下列情况之一的，撤销其信用等级称号：</w:t>
      </w:r>
    </w:p>
    <w:p w14:paraId="01A7DD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（一）所提交材料或数据存在造假等问题；</w:t>
      </w:r>
    </w:p>
    <w:p w14:paraId="23E8F2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（二）出现重大安全生产、质量和环境污染事故；</w:t>
      </w:r>
    </w:p>
    <w:p w14:paraId="2FB3D3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（三）出</w:t>
      </w:r>
      <w:bookmarkStart w:id="25" w:name="OLE_LINK45"/>
      <w:r>
        <w:rPr>
          <w:rFonts w:hint="eastAsia" w:ascii="Times New Roman" w:hAnsi="Times New Roman" w:eastAsia="仿宋_GB2312" w:cs="Times New Roman"/>
          <w:sz w:val="32"/>
          <w:szCs w:val="32"/>
          <w:highlight w:val="none"/>
          <w:lang w:val="en-US" w:eastAsia="zh-CN"/>
        </w:rPr>
        <w:t>现</w:t>
      </w:r>
      <w:bookmarkEnd w:id="25"/>
      <w:r>
        <w:rPr>
          <w:rFonts w:hint="eastAsia" w:ascii="Times New Roman" w:hAnsi="Times New Roman" w:eastAsia="仿宋_GB2312" w:cs="Times New Roman"/>
          <w:sz w:val="32"/>
          <w:szCs w:val="32"/>
          <w:highlight w:val="none"/>
          <w:lang w:val="en-US" w:eastAsia="zh-CN"/>
        </w:rPr>
        <w:t>严重违法违规和失信行为；</w:t>
      </w:r>
    </w:p>
    <w:p w14:paraId="56C506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（四）其他违法违规行为。</w:t>
      </w:r>
    </w:p>
    <w:p w14:paraId="514BB2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bookmarkStart w:id="29" w:name="_GoBack"/>
      <w:bookmarkEnd w:id="29"/>
      <w:bookmarkStart w:id="26" w:name="OLE_LINK42"/>
    </w:p>
    <w:bookmarkEnd w:id="26"/>
    <w:p w14:paraId="59A58F8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 xml:space="preserve"> 结果应用和宣传推广</w:t>
      </w:r>
    </w:p>
    <w:p w14:paraId="4E93CAD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color w:val="auto"/>
          <w:sz w:val="32"/>
          <w:szCs w:val="32"/>
          <w:highlight w:val="none"/>
        </w:rPr>
      </w:pPr>
      <w:bookmarkStart w:id="27" w:name="OLE_LINK43"/>
      <w:bookmarkStart w:id="28" w:name="OLE_LINK39"/>
      <w:r>
        <w:rPr>
          <w:rFonts w:hint="eastAsia"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val="en-US" w:eastAsia="zh-CN"/>
        </w:rPr>
        <w:t>二十二</w:t>
      </w:r>
      <w:r>
        <w:rPr>
          <w:rFonts w:hint="eastAsia" w:ascii="Times New Roman" w:hAnsi="Times New Roman" w:eastAsia="仿宋_GB2312" w:cs="Times New Roman"/>
          <w:b/>
          <w:bCs/>
          <w:color w:val="auto"/>
          <w:sz w:val="32"/>
          <w:szCs w:val="32"/>
          <w:highlight w:val="none"/>
        </w:rPr>
        <w:t>条</w:t>
      </w:r>
      <w:bookmarkEnd w:id="27"/>
      <w:r>
        <w:rPr>
          <w:rFonts w:hint="eastAsia" w:ascii="Times New Roman" w:hAnsi="Times New Roman" w:eastAsia="仿宋_GB2312" w:cs="Times New Roman"/>
          <w:color w:val="auto"/>
          <w:sz w:val="32"/>
          <w:szCs w:val="32"/>
          <w:highlight w:val="none"/>
        </w:rPr>
        <w:t xml:space="preserve">  </w:t>
      </w:r>
      <w:bookmarkEnd w:id="28"/>
      <w:r>
        <w:rPr>
          <w:rFonts w:hint="eastAsia" w:ascii="Times New Roman" w:hAnsi="Times New Roman" w:eastAsia="仿宋_GB2312" w:cs="Times New Roman"/>
          <w:color w:val="auto"/>
          <w:sz w:val="32"/>
          <w:szCs w:val="32"/>
          <w:highlight w:val="none"/>
        </w:rPr>
        <w:t>获评</w:t>
      </w:r>
      <w:r>
        <w:rPr>
          <w:rFonts w:hint="eastAsia" w:cs="Times New Roman"/>
          <w:color w:val="auto"/>
          <w:sz w:val="32"/>
          <w:szCs w:val="32"/>
          <w:highlight w:val="none"/>
          <w:lang w:val="en-US" w:eastAsia="zh-CN"/>
        </w:rPr>
        <w:t>企业</w:t>
      </w:r>
      <w:r>
        <w:rPr>
          <w:rFonts w:hint="eastAsia" w:ascii="Times New Roman" w:hAnsi="Times New Roman" w:eastAsia="仿宋_GB2312" w:cs="Times New Roman"/>
          <w:color w:val="auto"/>
          <w:sz w:val="32"/>
          <w:szCs w:val="32"/>
          <w:highlight w:val="none"/>
        </w:rPr>
        <w:t>可将信用等级评价结果用于</w:t>
      </w:r>
      <w:r>
        <w:rPr>
          <w:rFonts w:hint="eastAsia" w:ascii="Times New Roman" w:hAnsi="Times New Roman" w:eastAsia="仿宋_GB2312" w:cs="Times New Roman"/>
          <w:color w:val="auto"/>
          <w:sz w:val="32"/>
          <w:szCs w:val="32"/>
          <w:highlight w:val="none"/>
          <w:lang w:val="en-US" w:eastAsia="zh-CN"/>
        </w:rPr>
        <w:t>评先评优、</w:t>
      </w:r>
      <w:r>
        <w:rPr>
          <w:rFonts w:hint="eastAsia" w:ascii="Times New Roman" w:hAnsi="Times New Roman" w:eastAsia="仿宋_GB2312" w:cs="Times New Roman"/>
          <w:color w:val="auto"/>
          <w:sz w:val="32"/>
          <w:szCs w:val="32"/>
          <w:highlight w:val="none"/>
        </w:rPr>
        <w:t>招投标、市场</w:t>
      </w:r>
      <w:r>
        <w:rPr>
          <w:rFonts w:hint="eastAsia" w:ascii="Times New Roman" w:hAnsi="Times New Roman" w:eastAsia="仿宋_GB2312" w:cs="Times New Roman"/>
          <w:color w:val="auto"/>
          <w:sz w:val="32"/>
          <w:szCs w:val="32"/>
          <w:highlight w:val="none"/>
          <w:lang w:val="en-US" w:eastAsia="zh-CN"/>
        </w:rPr>
        <w:t>拓展</w:t>
      </w:r>
      <w:r>
        <w:rPr>
          <w:rFonts w:hint="eastAsia"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工作的重要参考</w:t>
      </w:r>
      <w:r>
        <w:rPr>
          <w:rFonts w:hint="eastAsia" w:ascii="Times New Roman" w:hAnsi="Times New Roman" w:eastAsia="仿宋_GB2312" w:cs="Times New Roman"/>
          <w:color w:val="auto"/>
          <w:sz w:val="32"/>
          <w:szCs w:val="32"/>
          <w:highlight w:val="none"/>
        </w:rPr>
        <w:t>。</w:t>
      </w:r>
    </w:p>
    <w:p w14:paraId="3F5F873F">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val="en-US" w:eastAsia="zh-CN"/>
        </w:rPr>
        <w:t>二十三</w:t>
      </w:r>
      <w:r>
        <w:rPr>
          <w:rFonts w:hint="eastAsia"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协会</w:t>
      </w:r>
      <w:r>
        <w:rPr>
          <w:rFonts w:hint="eastAsia" w:ascii="Times New Roman" w:hAnsi="Times New Roman" w:eastAsia="仿宋_GB2312" w:cs="Times New Roman"/>
          <w:color w:val="auto"/>
          <w:sz w:val="32"/>
          <w:szCs w:val="32"/>
          <w:highlight w:val="none"/>
        </w:rPr>
        <w:t>积极宣传推广</w:t>
      </w:r>
      <w:r>
        <w:rPr>
          <w:rFonts w:hint="eastAsia" w:ascii="Times New Roman" w:hAnsi="Times New Roman" w:eastAsia="仿宋_GB2312" w:cs="Times New Roman"/>
          <w:color w:val="auto"/>
          <w:sz w:val="32"/>
          <w:szCs w:val="32"/>
          <w:highlight w:val="none"/>
          <w:lang w:eastAsia="zh-CN"/>
        </w:rPr>
        <w:t>信用等级评价</w:t>
      </w:r>
      <w:r>
        <w:rPr>
          <w:rFonts w:hint="eastAsia" w:ascii="Times New Roman" w:hAnsi="Times New Roman" w:eastAsia="仿宋_GB2312" w:cs="Times New Roman"/>
          <w:color w:val="auto"/>
          <w:sz w:val="32"/>
          <w:szCs w:val="32"/>
          <w:highlight w:val="none"/>
        </w:rPr>
        <w:t>结果，</w:t>
      </w:r>
      <w:r>
        <w:rPr>
          <w:rFonts w:hint="eastAsia" w:ascii="Times New Roman" w:hAnsi="Times New Roman" w:eastAsia="仿宋_GB2312" w:cs="Times New Roman"/>
          <w:color w:val="auto"/>
          <w:sz w:val="32"/>
          <w:szCs w:val="32"/>
          <w:highlight w:val="none"/>
          <w:lang w:val="en-US" w:eastAsia="zh-CN"/>
        </w:rPr>
        <w:t>充分利用</w:t>
      </w:r>
      <w:r>
        <w:rPr>
          <w:rFonts w:hint="eastAsia" w:ascii="Times New Roman" w:hAnsi="Times New Roman" w:eastAsia="仿宋_GB2312" w:cs="Times New Roman"/>
          <w:color w:val="auto"/>
          <w:sz w:val="32"/>
          <w:szCs w:val="32"/>
          <w:highlight w:val="none"/>
        </w:rPr>
        <w:t>协会网站、微信公众号平台</w:t>
      </w:r>
      <w:r>
        <w:rPr>
          <w:rFonts w:hint="eastAsia" w:ascii="Times New Roman" w:hAnsi="Times New Roman" w:eastAsia="仿宋_GB2312" w:cs="Times New Roman"/>
          <w:color w:val="auto"/>
          <w:sz w:val="32"/>
          <w:szCs w:val="32"/>
          <w:highlight w:val="none"/>
          <w:lang w:val="en-US" w:eastAsia="zh-CN"/>
        </w:rPr>
        <w:t>及会刊</w:t>
      </w:r>
      <w:r>
        <w:rPr>
          <w:rFonts w:hint="eastAsia" w:ascii="Times New Roman" w:hAnsi="Times New Roman" w:eastAsia="仿宋_GB2312" w:cs="Times New Roman"/>
          <w:color w:val="auto"/>
          <w:sz w:val="32"/>
          <w:szCs w:val="32"/>
          <w:highlight w:val="none"/>
        </w:rPr>
        <w:t>等媒介</w:t>
      </w:r>
      <w:r>
        <w:rPr>
          <w:rFonts w:hint="eastAsia" w:ascii="Times New Roman" w:hAnsi="Times New Roman" w:eastAsia="仿宋_GB2312" w:cs="Times New Roman"/>
          <w:color w:val="auto"/>
          <w:sz w:val="32"/>
          <w:szCs w:val="32"/>
          <w:highlight w:val="none"/>
          <w:lang w:val="en-US" w:eastAsia="zh-CN"/>
        </w:rPr>
        <w:t>对评价企业</w:t>
      </w:r>
      <w:r>
        <w:rPr>
          <w:rFonts w:hint="eastAsia" w:ascii="Times New Roman" w:hAnsi="Times New Roman" w:eastAsia="仿宋_GB2312" w:cs="Times New Roman"/>
          <w:color w:val="auto"/>
          <w:sz w:val="32"/>
          <w:szCs w:val="32"/>
          <w:highlight w:val="none"/>
        </w:rPr>
        <w:t>进行宣传，并在协会组织或参与的会议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会展等相关场合进行</w:t>
      </w:r>
      <w:r>
        <w:rPr>
          <w:rFonts w:hint="eastAsia" w:ascii="Times New Roman" w:hAnsi="Times New Roman" w:eastAsia="仿宋_GB2312" w:cs="Times New Roman"/>
          <w:color w:val="auto"/>
          <w:sz w:val="32"/>
          <w:szCs w:val="32"/>
          <w:highlight w:val="none"/>
          <w:lang w:val="en-US" w:eastAsia="zh-CN"/>
        </w:rPr>
        <w:t>宣传</w:t>
      </w:r>
      <w:r>
        <w:rPr>
          <w:rFonts w:hint="eastAsia" w:ascii="Times New Roman" w:hAnsi="Times New Roman" w:eastAsia="仿宋_GB2312" w:cs="Times New Roman"/>
          <w:color w:val="auto"/>
          <w:sz w:val="32"/>
          <w:szCs w:val="32"/>
          <w:highlight w:val="none"/>
        </w:rPr>
        <w:t>推广</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引导本行业增强诚信经营意识，进一步提高诚信会员企业在政府、市场与社会中的接受度和知名度</w:t>
      </w:r>
      <w:r>
        <w:rPr>
          <w:rFonts w:hint="eastAsia" w:ascii="Times New Roman" w:hAnsi="Times New Roman" w:eastAsia="仿宋_GB2312" w:cs="Times New Roman"/>
          <w:color w:val="auto"/>
          <w:sz w:val="32"/>
          <w:szCs w:val="32"/>
          <w:highlight w:val="none"/>
        </w:rPr>
        <w:t>。</w:t>
      </w:r>
    </w:p>
    <w:p w14:paraId="4D3CAB7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val="en-US" w:eastAsia="zh-CN"/>
        </w:rPr>
        <w:t>二十四</w:t>
      </w:r>
      <w:r>
        <w:rPr>
          <w:rFonts w:hint="eastAsia"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优先向有关政府部门、使领馆和相关企事业单位推荐信用良好的会员单位，加强国内外交流合作，将评价结果推送共享至相关政府部门参考使用，引导企业享受优惠政策。</w:t>
      </w:r>
    </w:p>
    <w:p w14:paraId="72741DE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val="en-US" w:eastAsia="zh-CN"/>
        </w:rPr>
        <w:t>二十五</w:t>
      </w:r>
      <w:r>
        <w:rPr>
          <w:rFonts w:hint="eastAsia"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推动商业银行、保险机构等金融机构与获评企业合作，促进绿色信贷、绿色债券、绿色基金、绿色保险对获评企业的支持，帮助信用良好的会员单位获取更多的业务优惠、便利和市场机会。</w:t>
      </w:r>
    </w:p>
    <w:p w14:paraId="1D9DCE01">
      <w:pPr>
        <w:keepNext w:val="0"/>
        <w:keepLines w:val="0"/>
        <w:pageBreakBefore w:val="0"/>
        <w:widowControl w:val="0"/>
        <w:shd w:val="clear" w:fill="FFFFFF"/>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Times New Roman" w:hAnsi="Times New Roman" w:eastAsia="仿宋_GB2312" w:cs="Times New Roman"/>
          <w:color w:val="auto"/>
          <w:sz w:val="32"/>
          <w:szCs w:val="32"/>
          <w:highlight w:val="none"/>
        </w:rPr>
      </w:pPr>
    </w:p>
    <w:p w14:paraId="63C9C7E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 附  则</w:t>
      </w:r>
    </w:p>
    <w:p w14:paraId="579E277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第二十六</w:t>
      </w:r>
      <w:r>
        <w:rPr>
          <w:rFonts w:hint="eastAsia"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管理办法</w:t>
      </w:r>
      <w:r>
        <w:rPr>
          <w:rFonts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rPr>
        <w:t>广东省循环经济和资源综合利用协会</w:t>
      </w:r>
      <w:r>
        <w:rPr>
          <w:rFonts w:hint="eastAsia" w:ascii="Times New Roman" w:hAnsi="Times New Roman" w:eastAsia="仿宋_GB2312" w:cs="Times New Roman"/>
          <w:color w:val="auto"/>
          <w:sz w:val="32"/>
          <w:szCs w:val="32"/>
          <w:highlight w:val="none"/>
          <w:lang w:val="en-US" w:eastAsia="zh-CN"/>
        </w:rPr>
        <w:t>负责</w:t>
      </w:r>
      <w:r>
        <w:rPr>
          <w:rFonts w:ascii="Times New Roman" w:hAnsi="Times New Roman" w:eastAsia="仿宋_GB2312" w:cs="Times New Roman"/>
          <w:color w:val="auto"/>
          <w:sz w:val="32"/>
          <w:szCs w:val="32"/>
          <w:highlight w:val="none"/>
        </w:rPr>
        <w:t>解释。</w:t>
      </w:r>
    </w:p>
    <w:p w14:paraId="1B18CE0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default" w:ascii="仿宋_GB2312" w:hAnsi="仿宋_GB2312" w:cs="仿宋_GB2312"/>
          <w:sz w:val="32"/>
          <w:szCs w:val="32"/>
          <w:lang w:val="en-US" w:eastAsia="zh-CN"/>
        </w:rPr>
      </w:pPr>
      <w:r>
        <w:rPr>
          <w:rFonts w:hint="eastAsia"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val="en-US" w:eastAsia="zh-CN"/>
        </w:rPr>
        <w:t>二十七</w:t>
      </w:r>
      <w:r>
        <w:rPr>
          <w:rFonts w:hint="eastAsia"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管理办法</w:t>
      </w:r>
      <w:r>
        <w:rPr>
          <w:rFonts w:ascii="Times New Roman" w:hAnsi="Times New Roman" w:eastAsia="仿宋_GB2312" w:cs="Times New Roman"/>
          <w:color w:val="auto"/>
          <w:sz w:val="32"/>
          <w:szCs w:val="32"/>
          <w:highlight w:val="none"/>
        </w:rPr>
        <w:t>自发布之日起</w:t>
      </w:r>
      <w:r>
        <w:rPr>
          <w:rFonts w:hint="eastAsia" w:cs="Times New Roman"/>
          <w:color w:val="auto"/>
          <w:sz w:val="32"/>
          <w:szCs w:val="32"/>
          <w:highlight w:val="none"/>
          <w:lang w:val="en-US" w:eastAsia="zh-CN"/>
        </w:rPr>
        <w:t>试</w:t>
      </w:r>
      <w:r>
        <w:rPr>
          <w:rFonts w:hint="eastAsia" w:ascii="Times New Roman" w:hAnsi="Times New Roman" w:eastAsia="仿宋_GB2312" w:cs="Times New Roman"/>
          <w:color w:val="auto"/>
          <w:sz w:val="32"/>
          <w:szCs w:val="32"/>
          <w:highlight w:val="none"/>
          <w:lang w:val="en-US" w:eastAsia="zh-CN"/>
        </w:rPr>
        <w:t>行。</w:t>
      </w:r>
    </w:p>
    <w:sectPr>
      <w:headerReference r:id="rId5" w:type="default"/>
      <w:footerReference r:id="rId6" w:type="default"/>
      <w:pgSz w:w="11906" w:h="16838"/>
      <w:pgMar w:top="1440" w:right="1463" w:bottom="1440" w:left="1463"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223A">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08D8">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94AE1"/>
    <w:multiLevelType w:val="singleLevel"/>
    <w:tmpl w:val="42894AE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WI3ZmExNzBiZjU3NTQwMjUxNzBmNzg4NWFlM2UifQ=="/>
  </w:docVars>
  <w:rsids>
    <w:rsidRoot w:val="00252AF2"/>
    <w:rsid w:val="00002C56"/>
    <w:rsid w:val="00002E66"/>
    <w:rsid w:val="0000379A"/>
    <w:rsid w:val="000040DD"/>
    <w:rsid w:val="000060A9"/>
    <w:rsid w:val="00007B1B"/>
    <w:rsid w:val="000251A5"/>
    <w:rsid w:val="00026010"/>
    <w:rsid w:val="00030C09"/>
    <w:rsid w:val="000326B6"/>
    <w:rsid w:val="0003332F"/>
    <w:rsid w:val="00043609"/>
    <w:rsid w:val="00050692"/>
    <w:rsid w:val="00052967"/>
    <w:rsid w:val="000531F0"/>
    <w:rsid w:val="00054162"/>
    <w:rsid w:val="00056A5C"/>
    <w:rsid w:val="000663DB"/>
    <w:rsid w:val="0007159C"/>
    <w:rsid w:val="000730F0"/>
    <w:rsid w:val="00075680"/>
    <w:rsid w:val="00077976"/>
    <w:rsid w:val="00091DFD"/>
    <w:rsid w:val="00091E49"/>
    <w:rsid w:val="00093256"/>
    <w:rsid w:val="00093E88"/>
    <w:rsid w:val="00094FAC"/>
    <w:rsid w:val="000A07E1"/>
    <w:rsid w:val="000A0BC4"/>
    <w:rsid w:val="000A105B"/>
    <w:rsid w:val="000A1DC1"/>
    <w:rsid w:val="000A68D9"/>
    <w:rsid w:val="000A76D1"/>
    <w:rsid w:val="000A7F8D"/>
    <w:rsid w:val="000B0609"/>
    <w:rsid w:val="000B089F"/>
    <w:rsid w:val="000B41F1"/>
    <w:rsid w:val="000B6F47"/>
    <w:rsid w:val="000C119B"/>
    <w:rsid w:val="000C25D5"/>
    <w:rsid w:val="000C40C8"/>
    <w:rsid w:val="000C4377"/>
    <w:rsid w:val="000C69D9"/>
    <w:rsid w:val="000D0AE3"/>
    <w:rsid w:val="000D10BA"/>
    <w:rsid w:val="000D558B"/>
    <w:rsid w:val="000D6C10"/>
    <w:rsid w:val="000E5286"/>
    <w:rsid w:val="000E5C34"/>
    <w:rsid w:val="000F28FC"/>
    <w:rsid w:val="000F3824"/>
    <w:rsid w:val="000F59B9"/>
    <w:rsid w:val="000F679B"/>
    <w:rsid w:val="000F7F4F"/>
    <w:rsid w:val="00101B3D"/>
    <w:rsid w:val="00104A43"/>
    <w:rsid w:val="00107E81"/>
    <w:rsid w:val="00110FEB"/>
    <w:rsid w:val="0011449C"/>
    <w:rsid w:val="001152E9"/>
    <w:rsid w:val="001161C2"/>
    <w:rsid w:val="001222B2"/>
    <w:rsid w:val="0012236E"/>
    <w:rsid w:val="00122A2C"/>
    <w:rsid w:val="00122DA5"/>
    <w:rsid w:val="00123282"/>
    <w:rsid w:val="00124200"/>
    <w:rsid w:val="00126792"/>
    <w:rsid w:val="0013121C"/>
    <w:rsid w:val="001340F3"/>
    <w:rsid w:val="00143777"/>
    <w:rsid w:val="00144AB1"/>
    <w:rsid w:val="00150FAD"/>
    <w:rsid w:val="00155940"/>
    <w:rsid w:val="00156700"/>
    <w:rsid w:val="001632B6"/>
    <w:rsid w:val="001634C9"/>
    <w:rsid w:val="00164D27"/>
    <w:rsid w:val="001655E2"/>
    <w:rsid w:val="0017097C"/>
    <w:rsid w:val="001715D8"/>
    <w:rsid w:val="00171BF7"/>
    <w:rsid w:val="00171E31"/>
    <w:rsid w:val="001849BA"/>
    <w:rsid w:val="00191753"/>
    <w:rsid w:val="001A31C9"/>
    <w:rsid w:val="001A6E0E"/>
    <w:rsid w:val="001B0653"/>
    <w:rsid w:val="001B0BAD"/>
    <w:rsid w:val="001B2CD6"/>
    <w:rsid w:val="001B4476"/>
    <w:rsid w:val="001B4983"/>
    <w:rsid w:val="001B51F1"/>
    <w:rsid w:val="001C1AA2"/>
    <w:rsid w:val="001C55EE"/>
    <w:rsid w:val="001C7F7F"/>
    <w:rsid w:val="001D0F69"/>
    <w:rsid w:val="001D2EE9"/>
    <w:rsid w:val="001D396C"/>
    <w:rsid w:val="001E1443"/>
    <w:rsid w:val="001E65A7"/>
    <w:rsid w:val="001E7D9A"/>
    <w:rsid w:val="001F068F"/>
    <w:rsid w:val="001F1BEF"/>
    <w:rsid w:val="001F5FA8"/>
    <w:rsid w:val="00200B5E"/>
    <w:rsid w:val="002030AE"/>
    <w:rsid w:val="002166A1"/>
    <w:rsid w:val="00216DF3"/>
    <w:rsid w:val="00216E3A"/>
    <w:rsid w:val="00222739"/>
    <w:rsid w:val="00223CA4"/>
    <w:rsid w:val="00225A30"/>
    <w:rsid w:val="00230427"/>
    <w:rsid w:val="002308DB"/>
    <w:rsid w:val="002309B7"/>
    <w:rsid w:val="00230D34"/>
    <w:rsid w:val="0023486A"/>
    <w:rsid w:val="00236800"/>
    <w:rsid w:val="0024256C"/>
    <w:rsid w:val="00242DA0"/>
    <w:rsid w:val="002476CD"/>
    <w:rsid w:val="00247CAF"/>
    <w:rsid w:val="00252AF2"/>
    <w:rsid w:val="00262F1E"/>
    <w:rsid w:val="00263605"/>
    <w:rsid w:val="00265D54"/>
    <w:rsid w:val="00266A67"/>
    <w:rsid w:val="00266D1E"/>
    <w:rsid w:val="002714E1"/>
    <w:rsid w:val="00281FAE"/>
    <w:rsid w:val="00285580"/>
    <w:rsid w:val="002860C4"/>
    <w:rsid w:val="00293787"/>
    <w:rsid w:val="002943FF"/>
    <w:rsid w:val="00294D49"/>
    <w:rsid w:val="002965CD"/>
    <w:rsid w:val="002A01F5"/>
    <w:rsid w:val="002A544C"/>
    <w:rsid w:val="002A769B"/>
    <w:rsid w:val="002B0AD4"/>
    <w:rsid w:val="002B2E09"/>
    <w:rsid w:val="002B3068"/>
    <w:rsid w:val="002B3BEB"/>
    <w:rsid w:val="002B7E53"/>
    <w:rsid w:val="002C054C"/>
    <w:rsid w:val="002C30F1"/>
    <w:rsid w:val="002C3D4E"/>
    <w:rsid w:val="002C50F3"/>
    <w:rsid w:val="002D0966"/>
    <w:rsid w:val="002D328F"/>
    <w:rsid w:val="002D47D8"/>
    <w:rsid w:val="002D497D"/>
    <w:rsid w:val="002D56B3"/>
    <w:rsid w:val="002E533A"/>
    <w:rsid w:val="002E6271"/>
    <w:rsid w:val="002F57A8"/>
    <w:rsid w:val="002F61CB"/>
    <w:rsid w:val="003045B2"/>
    <w:rsid w:val="003052B4"/>
    <w:rsid w:val="00305FAF"/>
    <w:rsid w:val="003168EB"/>
    <w:rsid w:val="003203C0"/>
    <w:rsid w:val="00323A9A"/>
    <w:rsid w:val="00325D56"/>
    <w:rsid w:val="00326DC7"/>
    <w:rsid w:val="00332C8D"/>
    <w:rsid w:val="00334E9E"/>
    <w:rsid w:val="00336389"/>
    <w:rsid w:val="00342847"/>
    <w:rsid w:val="0034355D"/>
    <w:rsid w:val="0034434C"/>
    <w:rsid w:val="00344B82"/>
    <w:rsid w:val="0035012E"/>
    <w:rsid w:val="003503DC"/>
    <w:rsid w:val="003572B5"/>
    <w:rsid w:val="00361F69"/>
    <w:rsid w:val="00364217"/>
    <w:rsid w:val="003660CF"/>
    <w:rsid w:val="00371833"/>
    <w:rsid w:val="003807F0"/>
    <w:rsid w:val="003840C0"/>
    <w:rsid w:val="0038508E"/>
    <w:rsid w:val="00387182"/>
    <w:rsid w:val="0039183E"/>
    <w:rsid w:val="00391F36"/>
    <w:rsid w:val="00393793"/>
    <w:rsid w:val="003957CE"/>
    <w:rsid w:val="003A1669"/>
    <w:rsid w:val="003A1E2A"/>
    <w:rsid w:val="003B0532"/>
    <w:rsid w:val="003B1044"/>
    <w:rsid w:val="003B1491"/>
    <w:rsid w:val="003B5DEB"/>
    <w:rsid w:val="003B7EB8"/>
    <w:rsid w:val="003C498F"/>
    <w:rsid w:val="003D08C4"/>
    <w:rsid w:val="003E56C7"/>
    <w:rsid w:val="003E7D72"/>
    <w:rsid w:val="003F2DEE"/>
    <w:rsid w:val="003F67F6"/>
    <w:rsid w:val="003F7F36"/>
    <w:rsid w:val="00401A33"/>
    <w:rsid w:val="00401DED"/>
    <w:rsid w:val="00406650"/>
    <w:rsid w:val="00410C5E"/>
    <w:rsid w:val="00412BA3"/>
    <w:rsid w:val="00413BC3"/>
    <w:rsid w:val="004164C4"/>
    <w:rsid w:val="00416D3D"/>
    <w:rsid w:val="00417E55"/>
    <w:rsid w:val="00417F87"/>
    <w:rsid w:val="00420BC8"/>
    <w:rsid w:val="0042244E"/>
    <w:rsid w:val="0042458A"/>
    <w:rsid w:val="004268F2"/>
    <w:rsid w:val="0042760F"/>
    <w:rsid w:val="00435E18"/>
    <w:rsid w:val="00436325"/>
    <w:rsid w:val="00437DAF"/>
    <w:rsid w:val="00441F65"/>
    <w:rsid w:val="004427BD"/>
    <w:rsid w:val="00447F4C"/>
    <w:rsid w:val="0045277D"/>
    <w:rsid w:val="0045295E"/>
    <w:rsid w:val="00455C59"/>
    <w:rsid w:val="00456177"/>
    <w:rsid w:val="00462499"/>
    <w:rsid w:val="00463777"/>
    <w:rsid w:val="00470BAD"/>
    <w:rsid w:val="004731A7"/>
    <w:rsid w:val="004771C4"/>
    <w:rsid w:val="0047747F"/>
    <w:rsid w:val="00482785"/>
    <w:rsid w:val="004852C4"/>
    <w:rsid w:val="004861E0"/>
    <w:rsid w:val="00487527"/>
    <w:rsid w:val="0049075D"/>
    <w:rsid w:val="004911C4"/>
    <w:rsid w:val="0049302B"/>
    <w:rsid w:val="0049311B"/>
    <w:rsid w:val="00494057"/>
    <w:rsid w:val="00497115"/>
    <w:rsid w:val="004A6D56"/>
    <w:rsid w:val="004B0608"/>
    <w:rsid w:val="004B4355"/>
    <w:rsid w:val="004B4975"/>
    <w:rsid w:val="004C7928"/>
    <w:rsid w:val="004D5665"/>
    <w:rsid w:val="004D6FCD"/>
    <w:rsid w:val="004D7DB0"/>
    <w:rsid w:val="004E1A81"/>
    <w:rsid w:val="004E3269"/>
    <w:rsid w:val="004E659C"/>
    <w:rsid w:val="004F0FAF"/>
    <w:rsid w:val="004F3CE9"/>
    <w:rsid w:val="0050090D"/>
    <w:rsid w:val="0050233A"/>
    <w:rsid w:val="00503CD2"/>
    <w:rsid w:val="005058F2"/>
    <w:rsid w:val="005068C1"/>
    <w:rsid w:val="005145F1"/>
    <w:rsid w:val="00536A69"/>
    <w:rsid w:val="0054291D"/>
    <w:rsid w:val="00542E99"/>
    <w:rsid w:val="005440F1"/>
    <w:rsid w:val="00545EC7"/>
    <w:rsid w:val="00551141"/>
    <w:rsid w:val="00554259"/>
    <w:rsid w:val="0055597C"/>
    <w:rsid w:val="0056065F"/>
    <w:rsid w:val="00563155"/>
    <w:rsid w:val="00564819"/>
    <w:rsid w:val="0056693D"/>
    <w:rsid w:val="0057065F"/>
    <w:rsid w:val="005709CF"/>
    <w:rsid w:val="00572BE7"/>
    <w:rsid w:val="00573B0F"/>
    <w:rsid w:val="0057590C"/>
    <w:rsid w:val="00576113"/>
    <w:rsid w:val="00580F96"/>
    <w:rsid w:val="0058123B"/>
    <w:rsid w:val="00582D74"/>
    <w:rsid w:val="00590432"/>
    <w:rsid w:val="0059164C"/>
    <w:rsid w:val="00592C55"/>
    <w:rsid w:val="00594581"/>
    <w:rsid w:val="00595CA7"/>
    <w:rsid w:val="0059604E"/>
    <w:rsid w:val="0059684F"/>
    <w:rsid w:val="005A281A"/>
    <w:rsid w:val="005A3557"/>
    <w:rsid w:val="005B39E5"/>
    <w:rsid w:val="005B4A87"/>
    <w:rsid w:val="005B5100"/>
    <w:rsid w:val="005B787F"/>
    <w:rsid w:val="005D107B"/>
    <w:rsid w:val="005D27B2"/>
    <w:rsid w:val="005E3E6C"/>
    <w:rsid w:val="005F0EF5"/>
    <w:rsid w:val="005F216B"/>
    <w:rsid w:val="005F2800"/>
    <w:rsid w:val="005F4E9B"/>
    <w:rsid w:val="00605324"/>
    <w:rsid w:val="00607BF4"/>
    <w:rsid w:val="00612637"/>
    <w:rsid w:val="00612EAA"/>
    <w:rsid w:val="006137AB"/>
    <w:rsid w:val="0061441A"/>
    <w:rsid w:val="006208FC"/>
    <w:rsid w:val="00630959"/>
    <w:rsid w:val="006310A9"/>
    <w:rsid w:val="00631548"/>
    <w:rsid w:val="00632780"/>
    <w:rsid w:val="00633510"/>
    <w:rsid w:val="00634047"/>
    <w:rsid w:val="006341BD"/>
    <w:rsid w:val="00634478"/>
    <w:rsid w:val="00636462"/>
    <w:rsid w:val="00642558"/>
    <w:rsid w:val="0064268B"/>
    <w:rsid w:val="00646E54"/>
    <w:rsid w:val="00647C61"/>
    <w:rsid w:val="00654ECD"/>
    <w:rsid w:val="006570AF"/>
    <w:rsid w:val="006575E5"/>
    <w:rsid w:val="006631A6"/>
    <w:rsid w:val="00663EA0"/>
    <w:rsid w:val="006646B8"/>
    <w:rsid w:val="0066493F"/>
    <w:rsid w:val="00670931"/>
    <w:rsid w:val="00672EFE"/>
    <w:rsid w:val="006731E7"/>
    <w:rsid w:val="006800C6"/>
    <w:rsid w:val="00683472"/>
    <w:rsid w:val="006870A7"/>
    <w:rsid w:val="0069085C"/>
    <w:rsid w:val="00691708"/>
    <w:rsid w:val="0069735F"/>
    <w:rsid w:val="00697B94"/>
    <w:rsid w:val="006A2507"/>
    <w:rsid w:val="006A429D"/>
    <w:rsid w:val="006A77D2"/>
    <w:rsid w:val="006B2446"/>
    <w:rsid w:val="006B31DF"/>
    <w:rsid w:val="006B410A"/>
    <w:rsid w:val="006B41BA"/>
    <w:rsid w:val="006B53BE"/>
    <w:rsid w:val="006B5BC2"/>
    <w:rsid w:val="006C16B1"/>
    <w:rsid w:val="006C3F47"/>
    <w:rsid w:val="006C5AC8"/>
    <w:rsid w:val="006E2C77"/>
    <w:rsid w:val="006E442B"/>
    <w:rsid w:val="006F3BC2"/>
    <w:rsid w:val="006F5E3B"/>
    <w:rsid w:val="00701E08"/>
    <w:rsid w:val="007021ED"/>
    <w:rsid w:val="007033CB"/>
    <w:rsid w:val="00704613"/>
    <w:rsid w:val="00706569"/>
    <w:rsid w:val="00712683"/>
    <w:rsid w:val="007132D1"/>
    <w:rsid w:val="00713B08"/>
    <w:rsid w:val="0071401D"/>
    <w:rsid w:val="0071618D"/>
    <w:rsid w:val="007179EF"/>
    <w:rsid w:val="00722DEF"/>
    <w:rsid w:val="00727BB9"/>
    <w:rsid w:val="00741AA1"/>
    <w:rsid w:val="0074396E"/>
    <w:rsid w:val="0074465B"/>
    <w:rsid w:val="00744A11"/>
    <w:rsid w:val="00746517"/>
    <w:rsid w:val="00746959"/>
    <w:rsid w:val="0074772B"/>
    <w:rsid w:val="0075013B"/>
    <w:rsid w:val="00754365"/>
    <w:rsid w:val="00756A62"/>
    <w:rsid w:val="00762E9A"/>
    <w:rsid w:val="007718FE"/>
    <w:rsid w:val="007753AF"/>
    <w:rsid w:val="00787923"/>
    <w:rsid w:val="00791E7B"/>
    <w:rsid w:val="007926DF"/>
    <w:rsid w:val="00795031"/>
    <w:rsid w:val="007962B6"/>
    <w:rsid w:val="00796919"/>
    <w:rsid w:val="007A6293"/>
    <w:rsid w:val="007A7C50"/>
    <w:rsid w:val="007B02CD"/>
    <w:rsid w:val="007B12F3"/>
    <w:rsid w:val="007B1D85"/>
    <w:rsid w:val="007B24D7"/>
    <w:rsid w:val="007B2B37"/>
    <w:rsid w:val="007C00F0"/>
    <w:rsid w:val="007C2302"/>
    <w:rsid w:val="007C4E29"/>
    <w:rsid w:val="007C7E14"/>
    <w:rsid w:val="007D0237"/>
    <w:rsid w:val="007D409F"/>
    <w:rsid w:val="007E28D2"/>
    <w:rsid w:val="007E5614"/>
    <w:rsid w:val="007E60D6"/>
    <w:rsid w:val="007F3F4D"/>
    <w:rsid w:val="007F4DDF"/>
    <w:rsid w:val="007F6F39"/>
    <w:rsid w:val="0080509E"/>
    <w:rsid w:val="00805247"/>
    <w:rsid w:val="008146C0"/>
    <w:rsid w:val="00814961"/>
    <w:rsid w:val="00820DB8"/>
    <w:rsid w:val="00822D99"/>
    <w:rsid w:val="00823DC3"/>
    <w:rsid w:val="008348D9"/>
    <w:rsid w:val="00834E00"/>
    <w:rsid w:val="008356FC"/>
    <w:rsid w:val="008368E7"/>
    <w:rsid w:val="00840E2E"/>
    <w:rsid w:val="00841A74"/>
    <w:rsid w:val="00847B77"/>
    <w:rsid w:val="008606B5"/>
    <w:rsid w:val="00860B89"/>
    <w:rsid w:val="00863714"/>
    <w:rsid w:val="008647CF"/>
    <w:rsid w:val="00865451"/>
    <w:rsid w:val="00867FF5"/>
    <w:rsid w:val="0087130B"/>
    <w:rsid w:val="00882F8B"/>
    <w:rsid w:val="008834FD"/>
    <w:rsid w:val="0088468E"/>
    <w:rsid w:val="008858AE"/>
    <w:rsid w:val="00887F58"/>
    <w:rsid w:val="008A18DA"/>
    <w:rsid w:val="008A1FC0"/>
    <w:rsid w:val="008B1B48"/>
    <w:rsid w:val="008B2211"/>
    <w:rsid w:val="008C1C6E"/>
    <w:rsid w:val="008C290A"/>
    <w:rsid w:val="008C5D8F"/>
    <w:rsid w:val="008D22EF"/>
    <w:rsid w:val="008D46ED"/>
    <w:rsid w:val="008D5970"/>
    <w:rsid w:val="008E05DB"/>
    <w:rsid w:val="008E11EC"/>
    <w:rsid w:val="008E18D7"/>
    <w:rsid w:val="008E2DEA"/>
    <w:rsid w:val="008E2F9A"/>
    <w:rsid w:val="008E3C08"/>
    <w:rsid w:val="008E4C51"/>
    <w:rsid w:val="008E79CE"/>
    <w:rsid w:val="008F1379"/>
    <w:rsid w:val="008F1AFB"/>
    <w:rsid w:val="008F2426"/>
    <w:rsid w:val="008F3BD0"/>
    <w:rsid w:val="008F50F9"/>
    <w:rsid w:val="008F6F5C"/>
    <w:rsid w:val="008F74C8"/>
    <w:rsid w:val="00901152"/>
    <w:rsid w:val="00901640"/>
    <w:rsid w:val="009028B6"/>
    <w:rsid w:val="009041B6"/>
    <w:rsid w:val="00904F78"/>
    <w:rsid w:val="009054E0"/>
    <w:rsid w:val="009115AC"/>
    <w:rsid w:val="00913FD7"/>
    <w:rsid w:val="00917BC5"/>
    <w:rsid w:val="0092011C"/>
    <w:rsid w:val="009220AE"/>
    <w:rsid w:val="00925FD5"/>
    <w:rsid w:val="00927C32"/>
    <w:rsid w:val="00931D2C"/>
    <w:rsid w:val="009408FF"/>
    <w:rsid w:val="00942F7D"/>
    <w:rsid w:val="0094562F"/>
    <w:rsid w:val="00954A6D"/>
    <w:rsid w:val="00956F87"/>
    <w:rsid w:val="0096552A"/>
    <w:rsid w:val="00973C46"/>
    <w:rsid w:val="0098087F"/>
    <w:rsid w:val="00981CF1"/>
    <w:rsid w:val="00982983"/>
    <w:rsid w:val="00985CA5"/>
    <w:rsid w:val="00987D8B"/>
    <w:rsid w:val="009929BA"/>
    <w:rsid w:val="0099568E"/>
    <w:rsid w:val="00995A20"/>
    <w:rsid w:val="009977AC"/>
    <w:rsid w:val="009B0D7A"/>
    <w:rsid w:val="009B1185"/>
    <w:rsid w:val="009B3185"/>
    <w:rsid w:val="009B33E5"/>
    <w:rsid w:val="009B61B7"/>
    <w:rsid w:val="009C09F9"/>
    <w:rsid w:val="009C4794"/>
    <w:rsid w:val="009C6495"/>
    <w:rsid w:val="009D6BFD"/>
    <w:rsid w:val="009E0547"/>
    <w:rsid w:val="009E26FA"/>
    <w:rsid w:val="009E39A1"/>
    <w:rsid w:val="009E3B60"/>
    <w:rsid w:val="009E48C1"/>
    <w:rsid w:val="009E4D95"/>
    <w:rsid w:val="009E5FAD"/>
    <w:rsid w:val="009E630F"/>
    <w:rsid w:val="009E7C77"/>
    <w:rsid w:val="009F04EB"/>
    <w:rsid w:val="009F1288"/>
    <w:rsid w:val="009F23AD"/>
    <w:rsid w:val="009F794E"/>
    <w:rsid w:val="00A022D5"/>
    <w:rsid w:val="00A0351C"/>
    <w:rsid w:val="00A0581B"/>
    <w:rsid w:val="00A16C9D"/>
    <w:rsid w:val="00A21C65"/>
    <w:rsid w:val="00A2245A"/>
    <w:rsid w:val="00A24580"/>
    <w:rsid w:val="00A324D0"/>
    <w:rsid w:val="00A3624D"/>
    <w:rsid w:val="00A36B7D"/>
    <w:rsid w:val="00A37775"/>
    <w:rsid w:val="00A402D9"/>
    <w:rsid w:val="00A403FA"/>
    <w:rsid w:val="00A40E4B"/>
    <w:rsid w:val="00A443BE"/>
    <w:rsid w:val="00A4585B"/>
    <w:rsid w:val="00A55776"/>
    <w:rsid w:val="00A567F6"/>
    <w:rsid w:val="00A56DFA"/>
    <w:rsid w:val="00A60464"/>
    <w:rsid w:val="00A6379E"/>
    <w:rsid w:val="00A647E4"/>
    <w:rsid w:val="00A647F9"/>
    <w:rsid w:val="00A6590E"/>
    <w:rsid w:val="00A67528"/>
    <w:rsid w:val="00A705FD"/>
    <w:rsid w:val="00A72A19"/>
    <w:rsid w:val="00A74B91"/>
    <w:rsid w:val="00A807A9"/>
    <w:rsid w:val="00A82114"/>
    <w:rsid w:val="00A839F6"/>
    <w:rsid w:val="00A87E73"/>
    <w:rsid w:val="00A93B29"/>
    <w:rsid w:val="00A93E88"/>
    <w:rsid w:val="00AA1072"/>
    <w:rsid w:val="00AA4C05"/>
    <w:rsid w:val="00AA6722"/>
    <w:rsid w:val="00AB36D4"/>
    <w:rsid w:val="00AB3877"/>
    <w:rsid w:val="00AB64E8"/>
    <w:rsid w:val="00AB6DF8"/>
    <w:rsid w:val="00AB7D73"/>
    <w:rsid w:val="00AC10CC"/>
    <w:rsid w:val="00AC2C48"/>
    <w:rsid w:val="00AC6528"/>
    <w:rsid w:val="00AC7FDC"/>
    <w:rsid w:val="00AD2D88"/>
    <w:rsid w:val="00AD34F3"/>
    <w:rsid w:val="00AD4754"/>
    <w:rsid w:val="00AE7F0B"/>
    <w:rsid w:val="00AF359B"/>
    <w:rsid w:val="00AF531A"/>
    <w:rsid w:val="00AF6FEA"/>
    <w:rsid w:val="00B020EB"/>
    <w:rsid w:val="00B02E53"/>
    <w:rsid w:val="00B06D3B"/>
    <w:rsid w:val="00B074EB"/>
    <w:rsid w:val="00B16E89"/>
    <w:rsid w:val="00B171C2"/>
    <w:rsid w:val="00B22E06"/>
    <w:rsid w:val="00B243A0"/>
    <w:rsid w:val="00B24DA1"/>
    <w:rsid w:val="00B403D9"/>
    <w:rsid w:val="00B43BC2"/>
    <w:rsid w:val="00B4639A"/>
    <w:rsid w:val="00B506B5"/>
    <w:rsid w:val="00B62052"/>
    <w:rsid w:val="00B637FB"/>
    <w:rsid w:val="00B640EF"/>
    <w:rsid w:val="00B67314"/>
    <w:rsid w:val="00B71BC3"/>
    <w:rsid w:val="00B71DC1"/>
    <w:rsid w:val="00B83431"/>
    <w:rsid w:val="00B92D76"/>
    <w:rsid w:val="00B933DE"/>
    <w:rsid w:val="00B944E0"/>
    <w:rsid w:val="00BA1C35"/>
    <w:rsid w:val="00BA466B"/>
    <w:rsid w:val="00BA48E9"/>
    <w:rsid w:val="00BA606B"/>
    <w:rsid w:val="00BB35CF"/>
    <w:rsid w:val="00BB7B58"/>
    <w:rsid w:val="00BC2A88"/>
    <w:rsid w:val="00BC394B"/>
    <w:rsid w:val="00BD0290"/>
    <w:rsid w:val="00BD42E2"/>
    <w:rsid w:val="00BD4E39"/>
    <w:rsid w:val="00BD5DE9"/>
    <w:rsid w:val="00BD6A11"/>
    <w:rsid w:val="00BE5D88"/>
    <w:rsid w:val="00BE7A23"/>
    <w:rsid w:val="00BE7D6A"/>
    <w:rsid w:val="00BF1A8C"/>
    <w:rsid w:val="00BF1F73"/>
    <w:rsid w:val="00BF3769"/>
    <w:rsid w:val="00BF48DE"/>
    <w:rsid w:val="00BF7152"/>
    <w:rsid w:val="00C01B50"/>
    <w:rsid w:val="00C02268"/>
    <w:rsid w:val="00C16DD1"/>
    <w:rsid w:val="00C17210"/>
    <w:rsid w:val="00C228A2"/>
    <w:rsid w:val="00C22C42"/>
    <w:rsid w:val="00C24AF7"/>
    <w:rsid w:val="00C30DA2"/>
    <w:rsid w:val="00C3235B"/>
    <w:rsid w:val="00C4054A"/>
    <w:rsid w:val="00C42942"/>
    <w:rsid w:val="00C44156"/>
    <w:rsid w:val="00C45B7F"/>
    <w:rsid w:val="00C5351D"/>
    <w:rsid w:val="00C556EF"/>
    <w:rsid w:val="00C57CEC"/>
    <w:rsid w:val="00C57E34"/>
    <w:rsid w:val="00C60003"/>
    <w:rsid w:val="00C60071"/>
    <w:rsid w:val="00C628A5"/>
    <w:rsid w:val="00C65D05"/>
    <w:rsid w:val="00C66DC8"/>
    <w:rsid w:val="00C67A2F"/>
    <w:rsid w:val="00C700D1"/>
    <w:rsid w:val="00C7317F"/>
    <w:rsid w:val="00C733F7"/>
    <w:rsid w:val="00C85CDD"/>
    <w:rsid w:val="00C8713E"/>
    <w:rsid w:val="00C92C8B"/>
    <w:rsid w:val="00C9596E"/>
    <w:rsid w:val="00C977AE"/>
    <w:rsid w:val="00CA3B4E"/>
    <w:rsid w:val="00CA4C92"/>
    <w:rsid w:val="00CA6F64"/>
    <w:rsid w:val="00CB0D16"/>
    <w:rsid w:val="00CB0FC9"/>
    <w:rsid w:val="00CB1B06"/>
    <w:rsid w:val="00CB7A43"/>
    <w:rsid w:val="00CC1521"/>
    <w:rsid w:val="00CC50C4"/>
    <w:rsid w:val="00CC588A"/>
    <w:rsid w:val="00CC7D64"/>
    <w:rsid w:val="00CD5D52"/>
    <w:rsid w:val="00CE4111"/>
    <w:rsid w:val="00CE50BF"/>
    <w:rsid w:val="00CE5CC5"/>
    <w:rsid w:val="00CE66D5"/>
    <w:rsid w:val="00CF7FE5"/>
    <w:rsid w:val="00D027F9"/>
    <w:rsid w:val="00D04B3E"/>
    <w:rsid w:val="00D0694D"/>
    <w:rsid w:val="00D1011F"/>
    <w:rsid w:val="00D15DB8"/>
    <w:rsid w:val="00D16ED7"/>
    <w:rsid w:val="00D17655"/>
    <w:rsid w:val="00D21AE6"/>
    <w:rsid w:val="00D244E4"/>
    <w:rsid w:val="00D24A2A"/>
    <w:rsid w:val="00D254D7"/>
    <w:rsid w:val="00D4284D"/>
    <w:rsid w:val="00D4302A"/>
    <w:rsid w:val="00D43BAB"/>
    <w:rsid w:val="00D4410E"/>
    <w:rsid w:val="00D51395"/>
    <w:rsid w:val="00D606EB"/>
    <w:rsid w:val="00D6165F"/>
    <w:rsid w:val="00D7579A"/>
    <w:rsid w:val="00D7797C"/>
    <w:rsid w:val="00D85CAE"/>
    <w:rsid w:val="00D96069"/>
    <w:rsid w:val="00D97D70"/>
    <w:rsid w:val="00DA5873"/>
    <w:rsid w:val="00DB437F"/>
    <w:rsid w:val="00DB4429"/>
    <w:rsid w:val="00DB7E12"/>
    <w:rsid w:val="00DC0648"/>
    <w:rsid w:val="00DC1816"/>
    <w:rsid w:val="00DC3784"/>
    <w:rsid w:val="00DC590A"/>
    <w:rsid w:val="00DC7699"/>
    <w:rsid w:val="00DD10C6"/>
    <w:rsid w:val="00DE42E3"/>
    <w:rsid w:val="00E010A9"/>
    <w:rsid w:val="00E0229D"/>
    <w:rsid w:val="00E02CE1"/>
    <w:rsid w:val="00E0354D"/>
    <w:rsid w:val="00E05B0B"/>
    <w:rsid w:val="00E1036B"/>
    <w:rsid w:val="00E133CC"/>
    <w:rsid w:val="00E141F4"/>
    <w:rsid w:val="00E20648"/>
    <w:rsid w:val="00E23605"/>
    <w:rsid w:val="00E27BFB"/>
    <w:rsid w:val="00E30648"/>
    <w:rsid w:val="00E3145F"/>
    <w:rsid w:val="00E359B9"/>
    <w:rsid w:val="00E43C20"/>
    <w:rsid w:val="00E66FEA"/>
    <w:rsid w:val="00E700A2"/>
    <w:rsid w:val="00E8780F"/>
    <w:rsid w:val="00E90CB3"/>
    <w:rsid w:val="00E91049"/>
    <w:rsid w:val="00E92815"/>
    <w:rsid w:val="00E92BD4"/>
    <w:rsid w:val="00E97890"/>
    <w:rsid w:val="00EA4CA7"/>
    <w:rsid w:val="00EA50BF"/>
    <w:rsid w:val="00EA7F76"/>
    <w:rsid w:val="00EB263B"/>
    <w:rsid w:val="00EB290D"/>
    <w:rsid w:val="00EB3795"/>
    <w:rsid w:val="00EB7FE4"/>
    <w:rsid w:val="00EC167C"/>
    <w:rsid w:val="00EC4F94"/>
    <w:rsid w:val="00ED1A0A"/>
    <w:rsid w:val="00ED2355"/>
    <w:rsid w:val="00ED6184"/>
    <w:rsid w:val="00ED6D5D"/>
    <w:rsid w:val="00EE055B"/>
    <w:rsid w:val="00EE1F61"/>
    <w:rsid w:val="00EE49E3"/>
    <w:rsid w:val="00EE50D0"/>
    <w:rsid w:val="00EF215F"/>
    <w:rsid w:val="00EF36D1"/>
    <w:rsid w:val="00EF3907"/>
    <w:rsid w:val="00EF4D98"/>
    <w:rsid w:val="00EF56C6"/>
    <w:rsid w:val="00EF714C"/>
    <w:rsid w:val="00F00254"/>
    <w:rsid w:val="00F01145"/>
    <w:rsid w:val="00F04261"/>
    <w:rsid w:val="00F05A4E"/>
    <w:rsid w:val="00F10622"/>
    <w:rsid w:val="00F1119B"/>
    <w:rsid w:val="00F11363"/>
    <w:rsid w:val="00F136CA"/>
    <w:rsid w:val="00F206FC"/>
    <w:rsid w:val="00F21217"/>
    <w:rsid w:val="00F22452"/>
    <w:rsid w:val="00F2286B"/>
    <w:rsid w:val="00F22F5E"/>
    <w:rsid w:val="00F232E5"/>
    <w:rsid w:val="00F251C1"/>
    <w:rsid w:val="00F31359"/>
    <w:rsid w:val="00F41C4C"/>
    <w:rsid w:val="00F41D07"/>
    <w:rsid w:val="00F4325E"/>
    <w:rsid w:val="00F47B9E"/>
    <w:rsid w:val="00F47F88"/>
    <w:rsid w:val="00F57642"/>
    <w:rsid w:val="00F6142D"/>
    <w:rsid w:val="00F62D3B"/>
    <w:rsid w:val="00F63014"/>
    <w:rsid w:val="00F6305C"/>
    <w:rsid w:val="00F66B4E"/>
    <w:rsid w:val="00F71187"/>
    <w:rsid w:val="00F73274"/>
    <w:rsid w:val="00F73443"/>
    <w:rsid w:val="00F741CE"/>
    <w:rsid w:val="00F77ABC"/>
    <w:rsid w:val="00F80AA5"/>
    <w:rsid w:val="00F84745"/>
    <w:rsid w:val="00F85628"/>
    <w:rsid w:val="00F85772"/>
    <w:rsid w:val="00F857CD"/>
    <w:rsid w:val="00F93B7B"/>
    <w:rsid w:val="00F93C76"/>
    <w:rsid w:val="00F9700B"/>
    <w:rsid w:val="00FA0CC5"/>
    <w:rsid w:val="00FA3D11"/>
    <w:rsid w:val="00FA4FFC"/>
    <w:rsid w:val="00FA78C5"/>
    <w:rsid w:val="00FB2E0C"/>
    <w:rsid w:val="00FC2600"/>
    <w:rsid w:val="00FC5DE3"/>
    <w:rsid w:val="00FC631B"/>
    <w:rsid w:val="00FD1B6B"/>
    <w:rsid w:val="00FD3112"/>
    <w:rsid w:val="00FD4F96"/>
    <w:rsid w:val="00FD6203"/>
    <w:rsid w:val="00FD7529"/>
    <w:rsid w:val="00FE0D57"/>
    <w:rsid w:val="00FE47D5"/>
    <w:rsid w:val="00FE7CAA"/>
    <w:rsid w:val="00FF66BD"/>
    <w:rsid w:val="00FF6A99"/>
    <w:rsid w:val="00FF7757"/>
    <w:rsid w:val="022E44A8"/>
    <w:rsid w:val="027F6681"/>
    <w:rsid w:val="02AD624C"/>
    <w:rsid w:val="030A51D7"/>
    <w:rsid w:val="03386190"/>
    <w:rsid w:val="03D31242"/>
    <w:rsid w:val="044632A5"/>
    <w:rsid w:val="052A1D76"/>
    <w:rsid w:val="057332A8"/>
    <w:rsid w:val="05BF0FE2"/>
    <w:rsid w:val="05CD222A"/>
    <w:rsid w:val="062E0F1B"/>
    <w:rsid w:val="06AE4E9C"/>
    <w:rsid w:val="06F83CC4"/>
    <w:rsid w:val="07782870"/>
    <w:rsid w:val="078F0A73"/>
    <w:rsid w:val="07E46639"/>
    <w:rsid w:val="082A3964"/>
    <w:rsid w:val="0AA0698C"/>
    <w:rsid w:val="0B416A1E"/>
    <w:rsid w:val="0B612853"/>
    <w:rsid w:val="0C78759F"/>
    <w:rsid w:val="0E8F1B34"/>
    <w:rsid w:val="0EBD2E3C"/>
    <w:rsid w:val="0EED7CED"/>
    <w:rsid w:val="0FF46D31"/>
    <w:rsid w:val="108005C5"/>
    <w:rsid w:val="123934A5"/>
    <w:rsid w:val="13BA5B70"/>
    <w:rsid w:val="15933724"/>
    <w:rsid w:val="173E2F4C"/>
    <w:rsid w:val="174A183E"/>
    <w:rsid w:val="196F11D7"/>
    <w:rsid w:val="1A365583"/>
    <w:rsid w:val="1A907657"/>
    <w:rsid w:val="1AA41A9B"/>
    <w:rsid w:val="1B43735F"/>
    <w:rsid w:val="1B79441A"/>
    <w:rsid w:val="1D3E783E"/>
    <w:rsid w:val="1F11621D"/>
    <w:rsid w:val="1F6B2472"/>
    <w:rsid w:val="20361C5D"/>
    <w:rsid w:val="205764AB"/>
    <w:rsid w:val="212E3725"/>
    <w:rsid w:val="2208041A"/>
    <w:rsid w:val="22E449E3"/>
    <w:rsid w:val="23A5321E"/>
    <w:rsid w:val="252F34B0"/>
    <w:rsid w:val="25C13067"/>
    <w:rsid w:val="26894704"/>
    <w:rsid w:val="2772678C"/>
    <w:rsid w:val="28C01A4F"/>
    <w:rsid w:val="2A7E6DDB"/>
    <w:rsid w:val="2BA471CC"/>
    <w:rsid w:val="2BF1790B"/>
    <w:rsid w:val="2C864DB9"/>
    <w:rsid w:val="2D3447B9"/>
    <w:rsid w:val="2E705891"/>
    <w:rsid w:val="2EFD66BF"/>
    <w:rsid w:val="2FE65689"/>
    <w:rsid w:val="3010780D"/>
    <w:rsid w:val="31221332"/>
    <w:rsid w:val="31600EFE"/>
    <w:rsid w:val="31820554"/>
    <w:rsid w:val="324F79A0"/>
    <w:rsid w:val="334E5EA9"/>
    <w:rsid w:val="340E33B5"/>
    <w:rsid w:val="34D13FBA"/>
    <w:rsid w:val="34F84B83"/>
    <w:rsid w:val="34FE6D18"/>
    <w:rsid w:val="36A32981"/>
    <w:rsid w:val="36A57906"/>
    <w:rsid w:val="371F1F9A"/>
    <w:rsid w:val="372238D5"/>
    <w:rsid w:val="377D6D5D"/>
    <w:rsid w:val="37CE5297"/>
    <w:rsid w:val="38A93379"/>
    <w:rsid w:val="39854671"/>
    <w:rsid w:val="39C10951"/>
    <w:rsid w:val="39C3451E"/>
    <w:rsid w:val="3A7328D8"/>
    <w:rsid w:val="3A83468A"/>
    <w:rsid w:val="3AB6121F"/>
    <w:rsid w:val="3C2E0626"/>
    <w:rsid w:val="3CA71BF0"/>
    <w:rsid w:val="3CBB429E"/>
    <w:rsid w:val="3D8C5F4C"/>
    <w:rsid w:val="3DB54325"/>
    <w:rsid w:val="3E623B87"/>
    <w:rsid w:val="3EC36F33"/>
    <w:rsid w:val="41D9137E"/>
    <w:rsid w:val="429D06F7"/>
    <w:rsid w:val="440A789B"/>
    <w:rsid w:val="4571152C"/>
    <w:rsid w:val="474433F3"/>
    <w:rsid w:val="47D97FDF"/>
    <w:rsid w:val="4882765D"/>
    <w:rsid w:val="49885424"/>
    <w:rsid w:val="49D4146C"/>
    <w:rsid w:val="49E65FDC"/>
    <w:rsid w:val="4A061FFA"/>
    <w:rsid w:val="4A1674B3"/>
    <w:rsid w:val="4A456A25"/>
    <w:rsid w:val="4A4962AF"/>
    <w:rsid w:val="4C33157E"/>
    <w:rsid w:val="4CDD40CE"/>
    <w:rsid w:val="4E4D2928"/>
    <w:rsid w:val="4E7E1A6A"/>
    <w:rsid w:val="4F08489B"/>
    <w:rsid w:val="5048642B"/>
    <w:rsid w:val="506B67E7"/>
    <w:rsid w:val="51830909"/>
    <w:rsid w:val="51AB474C"/>
    <w:rsid w:val="51B579BE"/>
    <w:rsid w:val="526A7D97"/>
    <w:rsid w:val="533A13B7"/>
    <w:rsid w:val="54E87019"/>
    <w:rsid w:val="55055DF5"/>
    <w:rsid w:val="55160C9A"/>
    <w:rsid w:val="55C31FA6"/>
    <w:rsid w:val="56020701"/>
    <w:rsid w:val="57364CC8"/>
    <w:rsid w:val="58535244"/>
    <w:rsid w:val="586616BE"/>
    <w:rsid w:val="58861EB1"/>
    <w:rsid w:val="589A36E3"/>
    <w:rsid w:val="59284844"/>
    <w:rsid w:val="59EF302F"/>
    <w:rsid w:val="5A0D28C9"/>
    <w:rsid w:val="5A4D0130"/>
    <w:rsid w:val="5A7D2A4C"/>
    <w:rsid w:val="5ACD5782"/>
    <w:rsid w:val="5B242426"/>
    <w:rsid w:val="5BB95D06"/>
    <w:rsid w:val="5C115B8B"/>
    <w:rsid w:val="5D9E7743"/>
    <w:rsid w:val="5DDE0FBE"/>
    <w:rsid w:val="5EBB4774"/>
    <w:rsid w:val="60BD273D"/>
    <w:rsid w:val="615C06B2"/>
    <w:rsid w:val="61FD5CA2"/>
    <w:rsid w:val="62094831"/>
    <w:rsid w:val="62B06BCF"/>
    <w:rsid w:val="62B40FD5"/>
    <w:rsid w:val="62D560D4"/>
    <w:rsid w:val="62FD297C"/>
    <w:rsid w:val="638B02CF"/>
    <w:rsid w:val="63981C4F"/>
    <w:rsid w:val="6432069F"/>
    <w:rsid w:val="652112DE"/>
    <w:rsid w:val="6589301D"/>
    <w:rsid w:val="659F00DA"/>
    <w:rsid w:val="65CE23AE"/>
    <w:rsid w:val="674D0098"/>
    <w:rsid w:val="67750D90"/>
    <w:rsid w:val="68511408"/>
    <w:rsid w:val="68A2158D"/>
    <w:rsid w:val="693960E3"/>
    <w:rsid w:val="69E55D5C"/>
    <w:rsid w:val="6A53305E"/>
    <w:rsid w:val="6D6A7E15"/>
    <w:rsid w:val="6E18134F"/>
    <w:rsid w:val="6E364348"/>
    <w:rsid w:val="6E555012"/>
    <w:rsid w:val="6EAC1A74"/>
    <w:rsid w:val="6F60274D"/>
    <w:rsid w:val="6F7F1EF5"/>
    <w:rsid w:val="6FA91941"/>
    <w:rsid w:val="70876F4F"/>
    <w:rsid w:val="708B5A6B"/>
    <w:rsid w:val="70A6281C"/>
    <w:rsid w:val="729008DD"/>
    <w:rsid w:val="74C77D81"/>
    <w:rsid w:val="75C335B1"/>
    <w:rsid w:val="75CB5CDC"/>
    <w:rsid w:val="76400D44"/>
    <w:rsid w:val="767D7F9E"/>
    <w:rsid w:val="77366A01"/>
    <w:rsid w:val="778C06AA"/>
    <w:rsid w:val="77992AAB"/>
    <w:rsid w:val="77D6779F"/>
    <w:rsid w:val="78B90C9C"/>
    <w:rsid w:val="793230AC"/>
    <w:rsid w:val="7947579A"/>
    <w:rsid w:val="79984D55"/>
    <w:rsid w:val="7B264B2A"/>
    <w:rsid w:val="7B532AB7"/>
    <w:rsid w:val="7BB84EA1"/>
    <w:rsid w:val="7D692BF2"/>
    <w:rsid w:val="7D7635FF"/>
    <w:rsid w:val="7EB838E3"/>
    <w:rsid w:val="7EED6CDC"/>
    <w:rsid w:val="7FC758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link w:val="18"/>
    <w:qFormat/>
    <w:uiPriority w:val="0"/>
    <w:pPr>
      <w:keepNext/>
      <w:keepLines/>
      <w:spacing w:beforeLines="50" w:afterLines="50"/>
      <w:ind w:firstLine="0" w:firstLineChars="0"/>
      <w:outlineLvl w:val="0"/>
    </w:pPr>
    <w:rPr>
      <w:rFonts w:eastAsia="黑体"/>
      <w:b/>
      <w:bCs/>
      <w:kern w:val="44"/>
      <w:sz w:val="44"/>
      <w:szCs w:val="44"/>
    </w:rPr>
  </w:style>
  <w:style w:type="paragraph" w:styleId="3">
    <w:name w:val="heading 2"/>
    <w:basedOn w:val="1"/>
    <w:next w:val="1"/>
    <w:link w:val="19"/>
    <w:qFormat/>
    <w:uiPriority w:val="0"/>
    <w:pPr>
      <w:keepNext/>
      <w:keepLines/>
      <w:ind w:firstLine="0" w:firstLineChars="0"/>
      <w:outlineLvl w:val="1"/>
    </w:pPr>
    <w:rPr>
      <w:b/>
      <w:bCs/>
      <w:sz w:val="32"/>
      <w:szCs w:val="32"/>
    </w:rPr>
  </w:style>
  <w:style w:type="paragraph" w:styleId="4">
    <w:name w:val="heading 3"/>
    <w:basedOn w:val="1"/>
    <w:next w:val="1"/>
    <w:link w:val="20"/>
    <w:qFormat/>
    <w:uiPriority w:val="9"/>
    <w:pPr>
      <w:keepNext/>
      <w:keepLines/>
      <w:ind w:firstLine="0" w:firstLineChars="0"/>
      <w:outlineLvl w:val="2"/>
    </w:pPr>
    <w:rPr>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alloon Text"/>
    <w:basedOn w:val="1"/>
    <w:link w:val="24"/>
    <w:semiHidden/>
    <w:unhideWhenUsed/>
    <w:qFormat/>
    <w:uiPriority w:val="99"/>
    <w:pPr>
      <w:spacing w:line="240" w:lineRule="auto"/>
    </w:pPr>
    <w:rPr>
      <w:sz w:val="18"/>
      <w:szCs w:val="18"/>
    </w:rPr>
  </w:style>
  <w:style w:type="paragraph" w:styleId="7">
    <w:name w:val="footer"/>
    <w:basedOn w:val="1"/>
    <w:link w:val="22"/>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1"/>
    <w:semiHidden/>
    <w:unhideWhenUsed/>
    <w:qFormat/>
    <w:uiPriority w:val="99"/>
    <w:pPr>
      <w:tabs>
        <w:tab w:val="center" w:pos="4153"/>
        <w:tab w:val="right" w:pos="8306"/>
      </w:tabs>
      <w:snapToGrid w:val="0"/>
      <w:spacing w:line="240" w:lineRule="auto"/>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26"/>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1 字符"/>
    <w:basedOn w:val="13"/>
    <w:link w:val="2"/>
    <w:qFormat/>
    <w:uiPriority w:val="0"/>
    <w:rPr>
      <w:rFonts w:eastAsia="黑体"/>
      <w:b/>
      <w:bCs/>
      <w:kern w:val="44"/>
      <w:sz w:val="44"/>
      <w:szCs w:val="44"/>
    </w:rPr>
  </w:style>
  <w:style w:type="character" w:customStyle="1" w:styleId="19">
    <w:name w:val="标题 2 字符"/>
    <w:basedOn w:val="13"/>
    <w:link w:val="3"/>
    <w:qFormat/>
    <w:uiPriority w:val="0"/>
    <w:rPr>
      <w:rFonts w:eastAsia="仿宋_GB2312"/>
      <w:b/>
      <w:bCs/>
      <w:kern w:val="2"/>
      <w:sz w:val="32"/>
      <w:szCs w:val="32"/>
    </w:rPr>
  </w:style>
  <w:style w:type="character" w:customStyle="1" w:styleId="20">
    <w:name w:val="标题 3 字符"/>
    <w:basedOn w:val="13"/>
    <w:link w:val="4"/>
    <w:qFormat/>
    <w:uiPriority w:val="9"/>
    <w:rPr>
      <w:rFonts w:eastAsia="仿宋_GB2312"/>
      <w:b/>
      <w:bCs/>
      <w:kern w:val="2"/>
      <w:sz w:val="28"/>
      <w:szCs w:val="28"/>
    </w:rPr>
  </w:style>
  <w:style w:type="character" w:customStyle="1" w:styleId="21">
    <w:name w:val="页眉 字符"/>
    <w:basedOn w:val="13"/>
    <w:link w:val="8"/>
    <w:semiHidden/>
    <w:qFormat/>
    <w:uiPriority w:val="99"/>
    <w:rPr>
      <w:rFonts w:eastAsia="仿宋_GB2312"/>
      <w:kern w:val="2"/>
      <w:sz w:val="18"/>
      <w:szCs w:val="18"/>
    </w:rPr>
  </w:style>
  <w:style w:type="character" w:customStyle="1" w:styleId="22">
    <w:name w:val="页脚 字符"/>
    <w:basedOn w:val="13"/>
    <w:link w:val="7"/>
    <w:qFormat/>
    <w:uiPriority w:val="99"/>
    <w:rPr>
      <w:rFonts w:eastAsia="仿宋_GB2312"/>
      <w:kern w:val="2"/>
      <w:sz w:val="18"/>
      <w:szCs w:val="18"/>
    </w:rPr>
  </w:style>
  <w:style w:type="paragraph" w:styleId="23">
    <w:name w:val="List Paragraph"/>
    <w:basedOn w:val="1"/>
    <w:qFormat/>
    <w:uiPriority w:val="34"/>
    <w:pPr>
      <w:ind w:firstLine="420"/>
    </w:pPr>
  </w:style>
  <w:style w:type="character" w:customStyle="1" w:styleId="24">
    <w:name w:val="批注框文本 字符"/>
    <w:basedOn w:val="13"/>
    <w:link w:val="6"/>
    <w:semiHidden/>
    <w:qFormat/>
    <w:uiPriority w:val="99"/>
    <w:rPr>
      <w:rFonts w:eastAsia="仿宋_GB2312"/>
      <w:kern w:val="2"/>
      <w:sz w:val="18"/>
      <w:szCs w:val="18"/>
    </w:rPr>
  </w:style>
  <w:style w:type="character" w:customStyle="1" w:styleId="25">
    <w:name w:val="批注文字 字符"/>
    <w:basedOn w:val="13"/>
    <w:link w:val="5"/>
    <w:semiHidden/>
    <w:qFormat/>
    <w:uiPriority w:val="99"/>
    <w:rPr>
      <w:rFonts w:eastAsia="仿宋_GB2312"/>
      <w:kern w:val="2"/>
      <w:sz w:val="28"/>
      <w:szCs w:val="28"/>
    </w:rPr>
  </w:style>
  <w:style w:type="character" w:customStyle="1" w:styleId="26">
    <w:name w:val="批注主题 字符"/>
    <w:basedOn w:val="25"/>
    <w:link w:val="10"/>
    <w:semiHidden/>
    <w:qFormat/>
    <w:uiPriority w:val="99"/>
    <w:rPr>
      <w:rFonts w:eastAsia="仿宋_GB2312"/>
      <w:b/>
      <w:bCs/>
      <w:kern w:val="2"/>
      <w:sz w:val="28"/>
      <w:szCs w:val="28"/>
    </w:rPr>
  </w:style>
  <w:style w:type="character" w:customStyle="1" w:styleId="27">
    <w:name w:val="font3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6CB07-23CF-4C08-BB02-9761789A6D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3369</Words>
  <Characters>3446</Characters>
  <Lines>12</Lines>
  <Paragraphs>3</Paragraphs>
  <TotalTime>40</TotalTime>
  <ScaleCrop>false</ScaleCrop>
  <LinksUpToDate>false</LinksUpToDate>
  <CharactersWithSpaces>3553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2023-03-03T00:57:00Z</dcterms:created>
  <dc:creator>vivi</dc:creator>
  <cp:lastModifiedBy>mArxnLqiu</cp:lastModifiedBy>
  <cp:lastPrinted>2023-11-13T03:54:00Z</cp:lastPrinted>
  <dcterms:modified xsi:type="dcterms:W3CDTF">2024-11-19T08:04:09Z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7E870A10FBBE44D99DB265954DA276AE_13</vt:lpwstr>
  </property>
</Properties>
</file>