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6A69B">
      <w:pPr>
        <w:rPr>
          <w:rFonts w:ascii="Times New Roman" w:hAnsi="Times New Roman" w:eastAsia="黑体"/>
          <w:b/>
          <w:bCs/>
          <w:sz w:val="32"/>
        </w:rPr>
      </w:pPr>
      <w:r>
        <w:rPr>
          <w:rFonts w:hint="eastAsia" w:ascii="Times New Roman" w:hAnsi="Times New Roman" w:eastAsia="黑体"/>
          <w:b/>
          <w:bCs/>
          <w:sz w:val="32"/>
        </w:rPr>
        <w:t>附件2：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332"/>
        <w:gridCol w:w="510"/>
        <w:gridCol w:w="1003"/>
        <w:gridCol w:w="717"/>
        <w:gridCol w:w="122"/>
        <w:gridCol w:w="1400"/>
        <w:gridCol w:w="1440"/>
        <w:gridCol w:w="1295"/>
        <w:gridCol w:w="397"/>
        <w:gridCol w:w="601"/>
        <w:gridCol w:w="769"/>
        <w:gridCol w:w="1313"/>
        <w:gridCol w:w="828"/>
        <w:gridCol w:w="1560"/>
      </w:tblGrid>
      <w:tr w14:paraId="4EE69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4791A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36"/>
                <w:szCs w:val="36"/>
              </w:rPr>
              <w:t>钢铁行业能效（水效）对标工作数据采集表</w:t>
            </w:r>
          </w:p>
        </w:tc>
      </w:tr>
      <w:tr w14:paraId="233EF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" w:type="pct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E3B64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填写人：</w:t>
            </w:r>
          </w:p>
        </w:tc>
        <w:tc>
          <w:tcPr>
            <w:tcW w:w="1838" w:type="pct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545EC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所在部门：</w:t>
            </w:r>
          </w:p>
        </w:tc>
        <w:tc>
          <w:tcPr>
            <w:tcW w:w="1084" w:type="pct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67D6F6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联系手机：</w:t>
            </w:r>
          </w:p>
        </w:tc>
        <w:tc>
          <w:tcPr>
            <w:tcW w:w="1293" w:type="pct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526F983"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填写时间：     年   月   日</w:t>
            </w:r>
          </w:p>
        </w:tc>
      </w:tr>
      <w:tr w14:paraId="28F46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21E8C2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一、基本情况</w:t>
            </w:r>
          </w:p>
        </w:tc>
      </w:tr>
      <w:tr w14:paraId="4DBB5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2629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79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046D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3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E29B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6937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9009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2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B7F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BDDE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企业类型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F1041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□现有钢铁企业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□新建、改造钢铁企业</w:t>
            </w:r>
          </w:p>
        </w:tc>
      </w:tr>
      <w:tr w14:paraId="547A1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367B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详细地址</w:t>
            </w:r>
          </w:p>
        </w:tc>
        <w:tc>
          <w:tcPr>
            <w:tcW w:w="79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3834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3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31A2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对标联系人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38AE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798E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2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53F7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3A74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炼钢流程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7A087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□长流程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□短流程</w:t>
            </w:r>
          </w:p>
        </w:tc>
      </w:tr>
      <w:tr w14:paraId="3694F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54DB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4215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4720E21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内资（□国有   □集体   □民营）   □中外合资   □港澳台   □外商独资</w:t>
            </w:r>
          </w:p>
        </w:tc>
      </w:tr>
      <w:tr w14:paraId="07154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AE17A16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32"/>
                <w:szCs w:val="32"/>
              </w:rPr>
              <w:t>二、2023年用能情况</w:t>
            </w:r>
          </w:p>
        </w:tc>
      </w:tr>
      <w:tr w14:paraId="0F1EC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454CE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序号</w:t>
            </w:r>
          </w:p>
        </w:tc>
        <w:tc>
          <w:tcPr>
            <w:tcW w:w="65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A38B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用能种类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3875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</w:p>
        </w:tc>
        <w:tc>
          <w:tcPr>
            <w:tcW w:w="79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09F48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使用量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F6DE9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折标系数</w:t>
            </w:r>
          </w:p>
        </w:tc>
        <w:tc>
          <w:tcPr>
            <w:tcW w:w="59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C566D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折算标准煤量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/tce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085F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序号</w:t>
            </w: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33D1C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单位产品工序能耗</w:t>
            </w:r>
          </w:p>
        </w:tc>
        <w:tc>
          <w:tcPr>
            <w:tcW w:w="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03F83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</w:p>
        </w:tc>
        <w:tc>
          <w:tcPr>
            <w:tcW w:w="5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8563A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指标值</w:t>
            </w:r>
          </w:p>
        </w:tc>
      </w:tr>
      <w:tr w14:paraId="128A5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343A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65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B302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原煤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77A9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79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BFF7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97AD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9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E8A0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5E8E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8D7A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焦化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□顶装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□捣固</w:t>
            </w:r>
          </w:p>
        </w:tc>
        <w:tc>
          <w:tcPr>
            <w:tcW w:w="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9C7F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kgce/t</w:t>
            </w:r>
          </w:p>
        </w:tc>
        <w:tc>
          <w:tcPr>
            <w:tcW w:w="5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9D16E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2E971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C013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65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C4D3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焦炭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FF27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79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9B88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D48F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9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82CE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42D2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8113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烧结</w:t>
            </w:r>
          </w:p>
        </w:tc>
        <w:tc>
          <w:tcPr>
            <w:tcW w:w="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E6C8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kgce/t</w:t>
            </w:r>
          </w:p>
        </w:tc>
        <w:tc>
          <w:tcPr>
            <w:tcW w:w="5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DA719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07ECC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14A2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65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A0C2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焦粉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5DCE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79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BF15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B4CA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9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BE91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7F6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17B4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烧结余热回收量</w:t>
            </w:r>
          </w:p>
        </w:tc>
        <w:tc>
          <w:tcPr>
            <w:tcW w:w="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75BC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kgce/t</w:t>
            </w:r>
          </w:p>
        </w:tc>
        <w:tc>
          <w:tcPr>
            <w:tcW w:w="5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5C093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377F0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E07E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65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5266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外购电力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3588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kWh</w:t>
            </w:r>
          </w:p>
        </w:tc>
        <w:tc>
          <w:tcPr>
            <w:tcW w:w="79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B781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DD6A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9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5D70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C037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2AED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球团</w:t>
            </w:r>
          </w:p>
        </w:tc>
        <w:tc>
          <w:tcPr>
            <w:tcW w:w="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DC88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kgce/t</w:t>
            </w:r>
          </w:p>
        </w:tc>
        <w:tc>
          <w:tcPr>
            <w:tcW w:w="5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26569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7DECC1CD"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2B61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65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3EFB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自发自用电量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42D4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kWh</w:t>
            </w:r>
          </w:p>
        </w:tc>
        <w:tc>
          <w:tcPr>
            <w:tcW w:w="79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DC80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D3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9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F0BC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84DE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5981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高炉</w:t>
            </w:r>
          </w:p>
        </w:tc>
        <w:tc>
          <w:tcPr>
            <w:tcW w:w="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DAA4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kgce/t</w:t>
            </w:r>
          </w:p>
        </w:tc>
        <w:tc>
          <w:tcPr>
            <w:tcW w:w="5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AD7A5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31A7B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D3BE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65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5226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天然气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A3B5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79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8682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45DD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9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3CF1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11DE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99AE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高炉炉顶余压发电量</w:t>
            </w:r>
          </w:p>
        </w:tc>
        <w:tc>
          <w:tcPr>
            <w:tcW w:w="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D3E1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kgce/t</w:t>
            </w:r>
          </w:p>
        </w:tc>
        <w:tc>
          <w:tcPr>
            <w:tcW w:w="5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1840B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70942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8089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65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2F62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汽油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EB7D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79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384C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D29C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9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B986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6106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3C37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转炉</w:t>
            </w:r>
          </w:p>
        </w:tc>
        <w:tc>
          <w:tcPr>
            <w:tcW w:w="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3A6B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kgce/t</w:t>
            </w:r>
          </w:p>
        </w:tc>
        <w:tc>
          <w:tcPr>
            <w:tcW w:w="5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E3BA0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1C90E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8A2A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65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901E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柴油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E15C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79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95BD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177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9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8221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492F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A211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转炉能源回收量</w:t>
            </w:r>
          </w:p>
        </w:tc>
        <w:tc>
          <w:tcPr>
            <w:tcW w:w="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8E04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kgce/t</w:t>
            </w:r>
          </w:p>
        </w:tc>
        <w:tc>
          <w:tcPr>
            <w:tcW w:w="5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05DE1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449AA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3DC1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65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2E64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液化石油气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DBB3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79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9167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3D92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9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2013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8926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980C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电弧炉冶炼</w:t>
            </w:r>
          </w:p>
        </w:tc>
        <w:tc>
          <w:tcPr>
            <w:tcW w:w="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3181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kgce/t</w:t>
            </w:r>
          </w:p>
        </w:tc>
        <w:tc>
          <w:tcPr>
            <w:tcW w:w="5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93C2D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51399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B495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65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E553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蒸汽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CE26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GJ</w:t>
            </w:r>
          </w:p>
        </w:tc>
        <w:tc>
          <w:tcPr>
            <w:tcW w:w="79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98C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54A7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9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9C37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1321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FC1564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单位产品碳排放量</w:t>
            </w:r>
          </w:p>
        </w:tc>
        <w:tc>
          <w:tcPr>
            <w:tcW w:w="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CD63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tCO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/t</w:t>
            </w:r>
          </w:p>
        </w:tc>
        <w:tc>
          <w:tcPr>
            <w:tcW w:w="5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F5C41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13D97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8AF7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65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550F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...</w:t>
            </w:r>
          </w:p>
        </w:tc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4D8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C3E0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7ACA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9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C6CE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F1DC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A3A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BA25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22EAE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107A3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905D99E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三、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2023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年用水情况</w:t>
            </w:r>
          </w:p>
        </w:tc>
      </w:tr>
      <w:tr w14:paraId="09E46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FB9D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05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E314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单位产品工序水耗</w:t>
            </w:r>
          </w:p>
        </w:tc>
        <w:tc>
          <w:tcPr>
            <w:tcW w:w="4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9652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EFCC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7CE0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2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CC52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其他用水指标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8725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4A99C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指标值</w:t>
            </w:r>
          </w:p>
        </w:tc>
      </w:tr>
      <w:tr w14:paraId="64FF6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D404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471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B253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粗钢</w:t>
            </w:r>
          </w:p>
        </w:tc>
        <w:tc>
          <w:tcPr>
            <w:tcW w:w="83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336A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含焦化、含冷轧</w:t>
            </w:r>
          </w:p>
        </w:tc>
        <w:tc>
          <w:tcPr>
            <w:tcW w:w="4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887D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/t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37CD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DF9E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62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E08F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吨钢新水消耗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DC3B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/t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FD68D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4ECDE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17E3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47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6D5F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83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FC11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含焦化、不含冷轧</w:t>
            </w:r>
          </w:p>
        </w:tc>
        <w:tc>
          <w:tcPr>
            <w:tcW w:w="4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350C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/t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386F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271F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62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E162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直接冷却水循环率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7DF6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%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27147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37F59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6CF6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47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B5B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83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53E6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不含焦化、含冷轧</w:t>
            </w:r>
          </w:p>
        </w:tc>
        <w:tc>
          <w:tcPr>
            <w:tcW w:w="4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C214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/t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94D2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4F51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62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F956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废水回用率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8043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%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1AD7F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244F8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1732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47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E674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83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1CDD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不含焦化、不含冷轧</w:t>
            </w:r>
          </w:p>
        </w:tc>
        <w:tc>
          <w:tcPr>
            <w:tcW w:w="4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740E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/t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68B8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807A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62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E9EF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重复利用率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A351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%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9754E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1A5F8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C155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305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09DB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转炉</w:t>
            </w:r>
          </w:p>
        </w:tc>
        <w:tc>
          <w:tcPr>
            <w:tcW w:w="4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11A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/t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DB6E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2F98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62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062F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用水综合漏失率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4F22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%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1F260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0A29C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5A80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305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FEBA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电炉</w:t>
            </w:r>
          </w:p>
        </w:tc>
        <w:tc>
          <w:tcPr>
            <w:tcW w:w="4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505F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/t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7CD5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24BC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62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4D217E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</w:rPr>
              <w:t>新鲜水取水总量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0AC2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1CC00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4958F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78E8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305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8CF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转炉</w:t>
            </w:r>
          </w:p>
        </w:tc>
        <w:tc>
          <w:tcPr>
            <w:tcW w:w="4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8BFD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/t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8E6E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368E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62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1000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F2B5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11DA5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01E65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74B5DA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305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7F8F77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495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3DE256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0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2F1CEC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8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03A6E4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62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3497A5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…</w:t>
            </w:r>
          </w:p>
        </w:tc>
        <w:tc>
          <w:tcPr>
            <w:tcW w:w="464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38B09F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AF631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0116F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3DD8A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备注：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新建、改造钢铁企业指的是国发〔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2013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〕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号发布之后建设、改造完成的冶炼产能或主体工艺装备发生较大变化的钢铁联合、冶炼企业，现有企业指的是上述情况以外的钢铁企业；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长流程企业是指同时具备炼铁（高炉、非高炉、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RKEF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等）、炼钢、轧钢等生产工序的钢铁企业；短流程企业是指具备炼钢、轧钢等生产工序，以全废钢、直接还原铁、镍铁等为原料，以电炉作为冶炼装备的钢铁企业；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本采集表电子版可编辑版本通过通知中邮箱一并发送。</w:t>
            </w:r>
          </w:p>
        </w:tc>
      </w:tr>
    </w:tbl>
    <w:p w14:paraId="05098F08">
      <w:pPr>
        <w:rPr>
          <w:rFonts w:ascii="Times New Roman" w:hAnsi="Times New Roman" w:eastAsia="仿宋_GB2312" w:cs="Times New Roman"/>
          <w:kern w:val="0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10BC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2F2D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B92726"/>
    <w:rsid w:val="00087204"/>
    <w:rsid w:val="000D4F52"/>
    <w:rsid w:val="000F55DD"/>
    <w:rsid w:val="0012083D"/>
    <w:rsid w:val="00174D39"/>
    <w:rsid w:val="0018038A"/>
    <w:rsid w:val="002D0FB8"/>
    <w:rsid w:val="00312D5A"/>
    <w:rsid w:val="003657F5"/>
    <w:rsid w:val="004629FC"/>
    <w:rsid w:val="00486959"/>
    <w:rsid w:val="004D14CC"/>
    <w:rsid w:val="005D6447"/>
    <w:rsid w:val="00615AAE"/>
    <w:rsid w:val="00660BD4"/>
    <w:rsid w:val="007D3A3A"/>
    <w:rsid w:val="007D647D"/>
    <w:rsid w:val="007E71C8"/>
    <w:rsid w:val="00811829"/>
    <w:rsid w:val="008B2EDD"/>
    <w:rsid w:val="008C4373"/>
    <w:rsid w:val="00903927"/>
    <w:rsid w:val="009238BA"/>
    <w:rsid w:val="009415FF"/>
    <w:rsid w:val="00953013"/>
    <w:rsid w:val="009F24B5"/>
    <w:rsid w:val="00A5366F"/>
    <w:rsid w:val="00B01E04"/>
    <w:rsid w:val="00B92726"/>
    <w:rsid w:val="00BF458B"/>
    <w:rsid w:val="00C5582C"/>
    <w:rsid w:val="00C615EF"/>
    <w:rsid w:val="00D3162D"/>
    <w:rsid w:val="00D410B8"/>
    <w:rsid w:val="00E63D37"/>
    <w:rsid w:val="00F03769"/>
    <w:rsid w:val="00F45535"/>
    <w:rsid w:val="0ADF6BFF"/>
    <w:rsid w:val="0BAA2480"/>
    <w:rsid w:val="1A74204C"/>
    <w:rsid w:val="29090661"/>
    <w:rsid w:val="60E3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qFormat/>
    <w:uiPriority w:val="0"/>
    <w:pPr>
      <w:spacing w:before="161"/>
      <w:ind w:left="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正文文本 Char"/>
    <w:basedOn w:val="9"/>
    <w:link w:val="2"/>
    <w:qFormat/>
    <w:uiPriority w:val="0"/>
    <w:rPr>
      <w:rFonts w:ascii="宋体" w:hAnsi="宋体" w:eastAsia="宋体" w:cs="宋体"/>
      <w:kern w:val="2"/>
      <w:sz w:val="24"/>
      <w:szCs w:val="24"/>
      <w:lang w:val="zh-CN" w:bidi="zh-CN"/>
    </w:rPr>
  </w:style>
  <w:style w:type="character" w:customStyle="1" w:styleId="13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customStyle="1" w:styleId="15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日期 Char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1766</Words>
  <Characters>1971</Characters>
  <Lines>35</Lines>
  <Paragraphs>9</Paragraphs>
  <TotalTime>33</TotalTime>
  <ScaleCrop>false</ScaleCrop>
  <LinksUpToDate>false</LinksUpToDate>
  <CharactersWithSpaces>2162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2024-10-09T03:14:00Z</dcterms:created>
  <dc:creator>lenovo</dc:creator>
  <cp:lastModifiedBy>mArxnLqiu</cp:lastModifiedBy>
  <dcterms:modified xsi:type="dcterms:W3CDTF">2024-11-07T08:20:51Z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4816BEE5D2694A8D953766C80813072D_13</vt:lpwstr>
  </property>
</Properties>
</file>