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hint="eastAsia" w:ascii="Times New Roman" w:hAnsi="Times New Roman"/>
          <w:b/>
          <w:sz w:val="28"/>
          <w:szCs w:val="28"/>
        </w:rPr>
        <w:t>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3</w:t>
      </w:r>
      <w:r>
        <w:rPr>
          <w:rFonts w:ascii="Times New Roman" w:hAnsi="Times New Roman"/>
          <w:b/>
          <w:sz w:val="28"/>
          <w:szCs w:val="28"/>
        </w:rPr>
        <w:t>年广东省循环经济和资源综合利用协会优秀会员单位申报表</w:t>
      </w:r>
    </w:p>
    <w:p>
      <w:pPr>
        <w:spacing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填表日期：     年    月    日</w:t>
      </w:r>
    </w:p>
    <w:tbl>
      <w:tblPr>
        <w:tblStyle w:val="6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66"/>
        <w:gridCol w:w="322"/>
        <w:gridCol w:w="325"/>
        <w:gridCol w:w="586"/>
        <w:gridCol w:w="1969"/>
        <w:gridCol w:w="2394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企业名称（盖章）</w:t>
            </w:r>
          </w:p>
        </w:tc>
        <w:tc>
          <w:tcPr>
            <w:tcW w:w="675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企业联系人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 机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概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企业性质</w:t>
            </w:r>
          </w:p>
        </w:tc>
        <w:tc>
          <w:tcPr>
            <w:tcW w:w="6170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国有   </w:t>
            </w: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民营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中外合资</w:t>
            </w:r>
          </w:p>
          <w:p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外商独资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港资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成立时间</w:t>
            </w:r>
          </w:p>
        </w:tc>
        <w:tc>
          <w:tcPr>
            <w:tcW w:w="19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所属行业</w:t>
            </w: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职工人数</w:t>
            </w:r>
          </w:p>
        </w:tc>
        <w:tc>
          <w:tcPr>
            <w:tcW w:w="19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技术人员</w:t>
            </w: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银行信用等级</w:t>
            </w:r>
          </w:p>
        </w:tc>
        <w:tc>
          <w:tcPr>
            <w:tcW w:w="19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注册资金</w:t>
            </w: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固定资产净值</w:t>
            </w:r>
          </w:p>
        </w:tc>
        <w:tc>
          <w:tcPr>
            <w:tcW w:w="61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主要产品</w:t>
            </w:r>
          </w:p>
        </w:tc>
        <w:tc>
          <w:tcPr>
            <w:tcW w:w="6170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（1-1</w:t>
            </w:r>
            <w:r>
              <w:rPr>
                <w:rFonts w:hint="eastAsia" w:ascii="Times New Roman" w:hAnsi="Times New Roman"/>
                <w:b w:val="0"/>
                <w:bCs w:val="0"/>
                <w:sz w:val="22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原材料来源情况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生产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原材料利用量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其中：废弃资源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产品产量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其中：资源综合利用产品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用能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Cs w:val="21"/>
              </w:rPr>
              <w:t>（万kWh）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煤/天然气/生物质</w:t>
            </w:r>
            <w:r>
              <w:rPr>
                <w:rFonts w:ascii="Times New Roman" w:hAnsi="Times New Roman"/>
                <w:szCs w:val="21"/>
              </w:rPr>
              <w:t>（吨）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  <w:r>
              <w:rPr>
                <w:rFonts w:ascii="Times New Roman" w:hAnsi="Times New Roman"/>
                <w:szCs w:val="21"/>
              </w:rPr>
              <w:t>（吨）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销售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收入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总销售收入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资源综合利用产品收入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其他收入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（1-1</w:t>
            </w:r>
            <w:r>
              <w:rPr>
                <w:rFonts w:hint="eastAsia" w:ascii="Times New Roman" w:hAnsi="Times New Roman"/>
                <w:b w:val="0"/>
                <w:bCs w:val="0"/>
                <w:sz w:val="22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税金</w:t>
            </w:r>
            <w:r>
              <w:rPr>
                <w:rFonts w:ascii="Times New Roman" w:hAnsi="Times New Roman"/>
                <w:szCs w:val="21"/>
              </w:rPr>
              <w:t>（万元）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</w:t>
            </w:r>
            <w:r>
              <w:rPr>
                <w:rFonts w:ascii="Times New Roman" w:hAnsi="Times New Roman"/>
                <w:szCs w:val="21"/>
              </w:rPr>
              <w:t>（万元）</w:t>
            </w:r>
          </w:p>
        </w:tc>
        <w:tc>
          <w:tcPr>
            <w:tcW w:w="23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参评单位先进事迹</w:t>
            </w:r>
          </w:p>
        </w:tc>
        <w:tc>
          <w:tcPr>
            <w:tcW w:w="7403" w:type="dxa"/>
            <w:gridSpan w:val="6"/>
          </w:tcPr>
          <w:p>
            <w:pPr>
              <w:spacing w:line="340" w:lineRule="exact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（1500字以内，内容可包括：诚信经营、依法纳税；节能减碳和环境保护等工作情况；资源综合利用产品（工艺）对废弃物的利用情况；技术创新、新工艺的应用；落实社会责任，带动当地经济与就业等）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单位简介</w:t>
            </w:r>
          </w:p>
        </w:tc>
        <w:tc>
          <w:tcPr>
            <w:tcW w:w="7403" w:type="dxa"/>
            <w:gridSpan w:val="6"/>
          </w:tcPr>
          <w:p>
            <w:pPr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1000字以内简介，并附一张图片或logo，用于宣传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其他情况</w:t>
            </w:r>
          </w:p>
        </w:tc>
        <w:tc>
          <w:tcPr>
            <w:tcW w:w="7403" w:type="dxa"/>
            <w:gridSpan w:val="6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注：请于</w:t>
      </w: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19</w:t>
      </w:r>
      <w:r>
        <w:rPr>
          <w:rFonts w:ascii="Times New Roman" w:hAnsi="Times New Roman"/>
        </w:rPr>
        <w:t>日前将申报材料盖章后</w:t>
      </w:r>
      <w:r>
        <w:rPr>
          <w:rFonts w:hint="eastAsia" w:ascii="Times New Roman" w:hAnsi="Times New Roman"/>
          <w:lang w:val="en-US" w:eastAsia="zh-CN"/>
        </w:rPr>
        <w:t>的扫描件和Word版发送至</w:t>
      </w:r>
      <w:r>
        <w:rPr>
          <w:rFonts w:ascii="Times New Roman" w:hAnsi="Times New Roman"/>
        </w:rPr>
        <w:t>协会会员部。</w:t>
      </w:r>
      <w:r>
        <w:rPr>
          <w:rFonts w:hint="eastAsia" w:ascii="Times New Roman" w:hAnsi="Times New Roman"/>
          <w:lang w:val="en-US" w:eastAsia="zh-CN"/>
        </w:rPr>
        <w:t>如本表不够，可另附页。</w:t>
      </w:r>
      <w:r>
        <w:rPr>
          <w:rFonts w:ascii="Times New Roman" w:hAnsi="Times New Roman"/>
        </w:rPr>
        <w:t>（联系电话：020-37636009-</w:t>
      </w:r>
      <w:r>
        <w:rPr>
          <w:rFonts w:hint="eastAsia" w:ascii="Times New Roman" w:hAnsi="Times New Roman"/>
        </w:rPr>
        <w:t>-819、8</w:t>
      </w:r>
      <w:r>
        <w:rPr>
          <w:rFonts w:hint="eastAsia" w:ascii="Times New Roman" w:hAnsi="Times New Roman"/>
          <w:lang w:val="en-US" w:eastAsia="zh-CN"/>
        </w:rPr>
        <w:t>01</w:t>
      </w:r>
      <w:r>
        <w:rPr>
          <w:rFonts w:ascii="Times New Roman" w:hAnsi="Times New Roman"/>
        </w:rPr>
        <w:t>；邮箱：</w:t>
      </w:r>
      <w:r>
        <w:rPr>
          <w:rFonts w:ascii="Times New Roman" w:hAnsi="Times New Roman"/>
          <w:color w:val="auto"/>
          <w:u w:val="none"/>
        </w:rPr>
        <w:t>gdarcu@</w:t>
      </w:r>
      <w:r>
        <w:rPr>
          <w:rFonts w:hint="eastAsia" w:ascii="Times New Roman" w:hAnsi="Times New Roman"/>
          <w:color w:val="auto"/>
          <w:u w:val="none"/>
        </w:rPr>
        <w:t>vip.</w:t>
      </w:r>
      <w:r>
        <w:rPr>
          <w:rFonts w:ascii="Times New Roman" w:hAnsi="Times New Roman"/>
          <w:color w:val="auto"/>
          <w:u w:val="none"/>
        </w:rPr>
        <w:t>163.com</w:t>
      </w:r>
      <w:r>
        <w:rPr>
          <w:rFonts w:ascii="Times New Roman" w:hAnsi="Times New Roman"/>
        </w:rPr>
        <w:t>）</w:t>
      </w:r>
    </w:p>
    <w:sectPr>
      <w:footerReference r:id="rId3" w:type="default"/>
      <w:pgSz w:w="11906" w:h="16838"/>
      <w:pgMar w:top="85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1"/>
        <w:szCs w:val="21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253588"/>
    <w:rsid w:val="00065192"/>
    <w:rsid w:val="0007338A"/>
    <w:rsid w:val="000B0A18"/>
    <w:rsid w:val="00126B1B"/>
    <w:rsid w:val="00134055"/>
    <w:rsid w:val="001F6B83"/>
    <w:rsid w:val="00242627"/>
    <w:rsid w:val="00253588"/>
    <w:rsid w:val="0027606A"/>
    <w:rsid w:val="00287DF2"/>
    <w:rsid w:val="002B49E1"/>
    <w:rsid w:val="00367B14"/>
    <w:rsid w:val="0038742D"/>
    <w:rsid w:val="003D1B27"/>
    <w:rsid w:val="003F6934"/>
    <w:rsid w:val="004373BC"/>
    <w:rsid w:val="004C1B9F"/>
    <w:rsid w:val="0064693D"/>
    <w:rsid w:val="00676486"/>
    <w:rsid w:val="006F68B8"/>
    <w:rsid w:val="00721CD5"/>
    <w:rsid w:val="00791359"/>
    <w:rsid w:val="007D74FF"/>
    <w:rsid w:val="00911438"/>
    <w:rsid w:val="00914EF6"/>
    <w:rsid w:val="009C4A27"/>
    <w:rsid w:val="009F4C6A"/>
    <w:rsid w:val="00A063EC"/>
    <w:rsid w:val="00A2091A"/>
    <w:rsid w:val="00A50FBE"/>
    <w:rsid w:val="00A966EB"/>
    <w:rsid w:val="00AC7BBA"/>
    <w:rsid w:val="00B340C0"/>
    <w:rsid w:val="00BE2A08"/>
    <w:rsid w:val="00C42D71"/>
    <w:rsid w:val="00C46B5A"/>
    <w:rsid w:val="00C60BEA"/>
    <w:rsid w:val="00C86642"/>
    <w:rsid w:val="00CC4199"/>
    <w:rsid w:val="00D006CE"/>
    <w:rsid w:val="00D05DC2"/>
    <w:rsid w:val="00D063E2"/>
    <w:rsid w:val="00DB1473"/>
    <w:rsid w:val="00DD3966"/>
    <w:rsid w:val="00DE25B2"/>
    <w:rsid w:val="00E53B44"/>
    <w:rsid w:val="00E56096"/>
    <w:rsid w:val="00F72699"/>
    <w:rsid w:val="02C365DE"/>
    <w:rsid w:val="0618753E"/>
    <w:rsid w:val="11412E14"/>
    <w:rsid w:val="18461E94"/>
    <w:rsid w:val="1F8C2909"/>
    <w:rsid w:val="2AEF2041"/>
    <w:rsid w:val="2C4434B8"/>
    <w:rsid w:val="2F607481"/>
    <w:rsid w:val="33953D53"/>
    <w:rsid w:val="3D3B0E13"/>
    <w:rsid w:val="42135C67"/>
    <w:rsid w:val="465776EA"/>
    <w:rsid w:val="4E262D89"/>
    <w:rsid w:val="532D02D6"/>
    <w:rsid w:val="53861E38"/>
    <w:rsid w:val="5C31747C"/>
    <w:rsid w:val="668C77CC"/>
    <w:rsid w:val="68492D5B"/>
    <w:rsid w:val="6D67188B"/>
    <w:rsid w:val="6DCB3B05"/>
    <w:rsid w:val="727B56A9"/>
    <w:rsid w:val="789C4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2447-2BEE-4670-80B2-125C1EF4D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1342</Words>
  <Characters>1515</Characters>
  <Lines>11</Lines>
  <Paragraphs>3</Paragraphs>
  <TotalTime>19</TotalTime>
  <ScaleCrop>false</ScaleCrop>
  <LinksUpToDate>false</LinksUpToDate>
  <CharactersWithSpaces>1580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2017-11-17T08:59:00Z</dcterms:created>
  <dc:creator>微软用户</dc:creator>
  <cp:lastModifiedBy>mArxnLqiu</cp:lastModifiedBy>
  <cp:lastPrinted>2017-11-24T02:46:00Z</cp:lastPrinted>
  <dcterms:modified xsi:type="dcterms:W3CDTF">2023-10-31T11:36:37Z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CBCA27EC6A9048C0B1EAC8EF0282D15B_13</vt:lpwstr>
  </property>
</Properties>
</file>